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8"/>
        <w:ind w:left="0" w:right="45" w:firstLine="0"/>
        <w:rPr>
          <w:b/>
        </w:rPr>
        <w:outlineLvl w:val="0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</w:r>
      <w:r>
        <w:rPr>
          <w:b/>
        </w:rPr>
      </w:r>
    </w:p>
    <w:p>
      <w:pPr>
        <w:pStyle w:val="938"/>
        <w:ind w:left="0" w:firstLine="0"/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ПОЯСНИТЕЛЬНАЯ ЗАПИСКА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4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 проекту распоряжения Правительства Московской области </w:t>
      </w:r>
      <w:r>
        <w:rPr>
          <w:sz w:val="28"/>
          <w:szCs w:val="28"/>
        </w:rPr>
        <w:br/>
        <w:t xml:space="preserve">«О проекте закона Московской области «О бюджете Территориального фонда обязательного медицинского страхования Московской области на 2026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 на плановый период 2027</w:t>
      </w:r>
      <w:r>
        <w:rPr>
          <w:sz w:val="28"/>
          <w:szCs w:val="28"/>
        </w:rPr>
        <w:t xml:space="preserve"> и 2028</w:t>
      </w:r>
      <w:r>
        <w:rPr>
          <w:sz w:val="28"/>
          <w:szCs w:val="28"/>
        </w:rPr>
        <w:t xml:space="preserve"> годов»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4"/>
        <w:ind w:right="45"/>
        <w:jc w:val="center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4"/>
        <w:ind w:right="45"/>
        <w:jc w:val="center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45" w:firstLine="709"/>
        <w:jc w:val="both"/>
        <w:spacing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Проект бюджета </w:t>
      </w:r>
      <w:r>
        <w:rPr>
          <w:sz w:val="28"/>
          <w:szCs w:val="28"/>
        </w:rPr>
        <w:t xml:space="preserve">Территориального </w:t>
      </w:r>
      <w:r>
        <w:rPr>
          <w:sz w:val="28"/>
          <w:szCs w:val="28"/>
        </w:rPr>
        <w:t xml:space="preserve">фонда обязательного медицинского страхования </w:t>
      </w:r>
      <w:r>
        <w:rPr>
          <w:sz w:val="28"/>
          <w:szCs w:val="28"/>
        </w:rPr>
        <w:t xml:space="preserve">Московской области </w:t>
      </w:r>
      <w:r>
        <w:rPr>
          <w:sz w:val="28"/>
          <w:szCs w:val="28"/>
        </w:rPr>
        <w:t xml:space="preserve">на 20</w:t>
      </w:r>
      <w:r>
        <w:rPr>
          <w:sz w:val="28"/>
          <w:szCs w:val="28"/>
        </w:rPr>
        <w:t xml:space="preserve">26</w:t>
      </w:r>
      <w:r>
        <w:rPr>
          <w:sz w:val="28"/>
          <w:szCs w:val="28"/>
        </w:rPr>
        <w:t xml:space="preserve"> год и на плановый период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20</w:t>
      </w:r>
      <w:r>
        <w:rPr>
          <w:sz w:val="28"/>
          <w:szCs w:val="28"/>
        </w:rPr>
        <w:t xml:space="preserve">28</w:t>
      </w:r>
      <w:r>
        <w:rPr>
          <w:sz w:val="28"/>
          <w:szCs w:val="28"/>
        </w:rPr>
        <w:t xml:space="preserve"> годов разработан в соответствии </w:t>
      </w:r>
      <w:r>
        <w:rPr>
          <w:sz w:val="28"/>
          <w:szCs w:val="28"/>
        </w:rPr>
        <w:t xml:space="preserve">с Бюджетн</w:t>
      </w:r>
      <w:r>
        <w:rPr>
          <w:sz w:val="28"/>
          <w:szCs w:val="28"/>
        </w:rPr>
        <w:t xml:space="preserve">ым</w:t>
      </w:r>
      <w:r>
        <w:rPr>
          <w:sz w:val="28"/>
          <w:szCs w:val="28"/>
        </w:rPr>
        <w:t xml:space="preserve"> кодекс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</w:t>
      </w:r>
      <w:r>
        <w:rPr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29 ноября 2010 г.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№ 326-ФЗ </w:t>
      </w:r>
      <w:r>
        <w:rPr>
          <w:bCs/>
          <w:sz w:val="28"/>
          <w:szCs w:val="28"/>
        </w:rPr>
        <w:br/>
      </w:r>
      <w:r>
        <w:rPr>
          <w:sz w:val="28"/>
          <w:szCs w:val="28"/>
        </w:rPr>
        <w:t xml:space="preserve">«Об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обязательном медицинском страховании в Российской Федерации», </w:t>
      </w:r>
      <w:r>
        <w:rPr>
          <w:sz w:val="28"/>
          <w:szCs w:val="28"/>
        </w:rPr>
        <w:t xml:space="preserve">Закон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Московской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151/2007-ОЗ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бюджетном процессе в Московской области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и другими нормативными правовыми</w:t>
      </w:r>
      <w:r>
        <w:rPr>
          <w:sz w:val="28"/>
          <w:szCs w:val="28"/>
        </w:rPr>
        <w:t xml:space="preserve"> актами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45" w:firstLine="709"/>
        <w:jc w:val="both"/>
        <w:spacing w:line="276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Основные характеристики бюджета </w:t>
      </w:r>
      <w:r>
        <w:rPr>
          <w:sz w:val="28"/>
          <w:szCs w:val="28"/>
        </w:rPr>
        <w:t xml:space="preserve">Территориального фонда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обязат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льного медицинского страхования Московской области (далее – Фонд)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по доходам и расходам в 20</w:t>
      </w:r>
      <w:r>
        <w:rPr>
          <w:sz w:val="28"/>
          <w:szCs w:val="28"/>
        </w:rPr>
        <w:t xml:space="preserve">26</w:t>
      </w:r>
      <w:r>
        <w:rPr>
          <w:sz w:val="28"/>
          <w:szCs w:val="28"/>
        </w:rPr>
        <w:t xml:space="preserve"> – 2028</w:t>
      </w:r>
      <w:r>
        <w:rPr>
          <w:sz w:val="28"/>
          <w:szCs w:val="28"/>
        </w:rPr>
        <w:t xml:space="preserve"> годах определены в следующих объемах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45"/>
        <w:jc w:val="right"/>
        <w:spacing w:line="276" w:lineRule="auto"/>
        <w:shd w:val="clear" w:color="auto" w:fill="ffffff"/>
        <w:rPr>
          <w:sz w:val="24"/>
          <w:szCs w:val="28"/>
        </w:rPr>
      </w:pPr>
      <w:r>
        <w:rPr>
          <w:sz w:val="24"/>
          <w:szCs w:val="28"/>
        </w:rPr>
        <w:t xml:space="preserve">  </w:t>
      </w:r>
      <w:r>
        <w:rPr>
          <w:sz w:val="24"/>
          <w:szCs w:val="28"/>
        </w:rPr>
        <w:t xml:space="preserve">(тыс. рублей)</w:t>
      </w:r>
      <w:r>
        <w:rPr>
          <w:sz w:val="24"/>
          <w:szCs w:val="28"/>
        </w:rPr>
      </w:r>
      <w:r>
        <w:rPr>
          <w:sz w:val="24"/>
          <w:szCs w:val="28"/>
        </w:rPr>
      </w:r>
    </w:p>
    <w:tbl>
      <w:tblPr>
        <w:tblW w:w="9797" w:type="dxa"/>
        <w:tblInd w:w="-5" w:type="dxa"/>
        <w:tblLook w:val="04A0" w:firstRow="1" w:lastRow="0" w:firstColumn="1" w:lastColumn="0" w:noHBand="0" w:noVBand="1"/>
      </w:tblPr>
      <w:tblGrid>
        <w:gridCol w:w="4200"/>
        <w:gridCol w:w="1526"/>
        <w:gridCol w:w="1014"/>
        <w:gridCol w:w="1526"/>
        <w:gridCol w:w="1531"/>
      </w:tblGrid>
      <w:tr>
        <w:tblPrEx/>
        <w:trPr>
          <w:trHeight w:val="373"/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0" w:type="dxa"/>
            <w:vAlign w:val="center"/>
            <w:vMerge w:val="restart"/>
            <w:textDirection w:val="lrTb"/>
            <w:noWrap w:val="false"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Показатель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597" w:type="dxa"/>
            <w:vAlign w:val="center"/>
            <w:textDirection w:val="lrTb"/>
            <w:noWrap w:val="false"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Прогноз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407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0" w:type="dxa"/>
            <w:vAlign w:val="center"/>
            <w:vMerge w:val="continue"/>
            <w:textDirection w:val="lrTb"/>
            <w:noWrap w:val="false"/>
          </w:tcPr>
          <w:p>
            <w:pPr>
              <w:ind w:right="45"/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vAlign w:val="center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</w:t>
            </w:r>
            <w:r>
              <w:rPr>
                <w:color w:val="000000"/>
                <w:sz w:val="22"/>
                <w:szCs w:val="22"/>
              </w:rPr>
              <w:t xml:space="preserve">6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14" w:type="dxa"/>
            <w:vAlign w:val="center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% к уровню 2025</w:t>
            </w:r>
            <w:r>
              <w:rPr>
                <w:color w:val="000000"/>
                <w:sz w:val="22"/>
                <w:szCs w:val="22"/>
              </w:rPr>
              <w:t xml:space="preserve"> г.</w:t>
            </w:r>
            <w:r>
              <w:rPr>
                <w:color w:val="000000"/>
                <w:sz w:val="22"/>
                <w:szCs w:val="22"/>
              </w:rPr>
              <w:t xml:space="preserve">*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vAlign w:val="center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</w:t>
            </w:r>
            <w:r>
              <w:rPr>
                <w:color w:val="000000"/>
                <w:sz w:val="22"/>
                <w:szCs w:val="22"/>
              </w:rPr>
              <w:t xml:space="preserve">7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</w:t>
            </w:r>
            <w:r>
              <w:rPr>
                <w:color w:val="000000"/>
                <w:sz w:val="22"/>
                <w:szCs w:val="22"/>
              </w:rPr>
              <w:t xml:space="preserve">8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40"/>
          <w:tblHeader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0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1</w: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2</w: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14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3</w: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4</w: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 w:val="false"/>
          </w:tcPr>
          <w:p>
            <w:pPr>
              <w:ind w:right="45"/>
              <w:jc w:val="center"/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5</w: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0" w:type="dxa"/>
            <w:textDirection w:val="lrTb"/>
            <w:noWrap/>
          </w:tcPr>
          <w:p>
            <w:pPr>
              <w:ind w:right="-108"/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Доходы ТФОМС МО - всего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vAlign w:val="center"/>
            <w:textDirection w:val="lrTb"/>
            <w:noWrap/>
          </w:tcPr>
          <w:p>
            <w:pPr>
              <w:jc w:val="center"/>
              <w:spacing w:line="276" w:lineRule="auto"/>
              <w:rPr>
                <w:b/>
                <w:bCs/>
                <w:color w:val="000000"/>
                <w:sz w:val="22"/>
                <w:szCs w:val="22"/>
                <w:highlight w:val="none"/>
              </w:rPr>
            </w:pPr>
            <w:r>
              <w:rPr>
                <w:b/>
                <w:color w:val="000000"/>
                <w:sz w:val="22"/>
                <w:szCs w:val="22"/>
                <w:highlight w:val="none"/>
              </w:rPr>
              <w:t xml:space="preserve">220 940 875,9</w:t>
            </w:r>
            <w:r>
              <w:rPr>
                <w:b/>
                <w:bCs/>
                <w:color w:val="000000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14" w:type="dxa"/>
            <w:vAlign w:val="center"/>
            <w:textDirection w:val="lrTb"/>
            <w:noWrap/>
          </w:tcPr>
          <w:p>
            <w:pPr>
              <w:jc w:val="center"/>
              <w:spacing w:line="276" w:lineRule="auto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  <w:highlight w:val="none"/>
              </w:rPr>
              <w:t xml:space="preserve">110,1</w:t>
            </w:r>
            <w:r>
              <w:rPr>
                <w:b/>
                <w:color w:val="000000"/>
                <w:sz w:val="22"/>
                <w:szCs w:val="22"/>
                <w:highlight w:val="yellow"/>
              </w:rPr>
            </w:r>
            <w:r>
              <w:rPr>
                <w:b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vAlign w:val="center"/>
            <w:textDirection w:val="lrTb"/>
            <w:noWrap/>
          </w:tcPr>
          <w:p>
            <w:pPr>
              <w:jc w:val="center"/>
              <w:spacing w:line="276" w:lineRule="auto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  <w:highlight w:val="none"/>
              </w:rPr>
              <w:t xml:space="preserve">247 290 515,4</w:t>
            </w:r>
            <w:r>
              <w:rPr>
                <w:b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  <w:highlight w:val="none"/>
              </w:rPr>
              <w:t xml:space="preserve">263 636 124,3</w:t>
            </w:r>
            <w:r>
              <w:rPr>
                <w:b/>
                <w:color w:val="000000"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0" w:type="dxa"/>
            <w:textDirection w:val="lrTb"/>
            <w:noWrap/>
          </w:tcPr>
          <w:p>
            <w:pPr>
              <w:ind w:right="-108"/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том числе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: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14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 w:val="false"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0" w:type="dxa"/>
            <w:textDirection w:val="lrTb"/>
            <w:noWrap w:val="false"/>
          </w:tcPr>
          <w:p>
            <w:pPr>
              <w:ind w:right="-108"/>
              <w:spacing w:line="276" w:lineRule="auto"/>
              <w:rPr>
                <w:color w:val="000000"/>
                <w:sz w:val="22"/>
                <w:szCs w:val="22"/>
                <w:highlight w:val="none"/>
              </w:rPr>
            </w:pPr>
            <w:r>
              <w:rPr>
                <w:color w:val="000000"/>
                <w:sz w:val="22"/>
                <w:szCs w:val="22"/>
              </w:rPr>
              <w:t xml:space="preserve"> - субвенция ФОМС на выполнение переданных органам государственной власти субъектов Российской Федерации полномочий в сфере обязательного медицинского страхования</w:t>
            </w:r>
            <w:r>
              <w:rPr>
                <w:color w:val="000000"/>
                <w:sz w:val="22"/>
                <w:szCs w:val="22"/>
                <w:highlight w:val="none"/>
              </w:rPr>
            </w:r>
            <w:r>
              <w:rPr>
                <w:color w:val="000000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187 387 365,2</w:t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14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104,2</w:t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213 058 576,3</w:t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 w:val="false"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228 703 086,5</w:t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72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0" w:type="dxa"/>
            <w:vMerge w:val="restart"/>
            <w:textDirection w:val="lrTb"/>
            <w:noWrap w:val="false"/>
          </w:tcPr>
          <w:p>
            <w:pPr>
              <w:ind w:right="-108"/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 xml:space="preserve">межбюджетные трансферты из бюджета Московской области  на финансовое обеспечение дополнительных видов и условий оказания медицинской помощи, не установленных базовой про</w:t>
            </w:r>
            <w:r>
              <w:rPr>
                <w:color w:val="000000"/>
                <w:sz w:val="22"/>
                <w:szCs w:val="22"/>
              </w:rPr>
              <w:t xml:space="preserve">граммой обязательного медицинского страхования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26" w:type="dxa"/>
            <w:vMerge w:val="restart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none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17 083 792,0</w:t>
            </w:r>
            <w:r>
              <w:rPr>
                <w:color w:val="000000"/>
                <w:sz w:val="22"/>
                <w:szCs w:val="22"/>
                <w:highlight w:val="none"/>
              </w:rPr>
            </w:r>
            <w:r>
              <w:rPr>
                <w:color w:val="000000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14" w:type="dxa"/>
            <w:vMerge w:val="restart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937,0</w:t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26" w:type="dxa"/>
            <w:vMerge w:val="restart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17 208 257,0</w:t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31" w:type="dxa"/>
            <w:vMerge w:val="restart"/>
            <w:textDirection w:val="lrTb"/>
            <w:noWrap w:val="false"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17 329 566,0</w:t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0" w:type="dxa"/>
            <w:textDirection w:val="lrTb"/>
            <w:noWrap w:val="false"/>
          </w:tcPr>
          <w:p>
            <w:pPr>
              <w:ind w:right="-108"/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</w:t>
            </w:r>
            <w:r>
              <w:rPr>
                <w:color w:val="000000"/>
                <w:sz w:val="22"/>
                <w:szCs w:val="22"/>
              </w:rPr>
              <w:br/>
              <w:t xml:space="preserve">из бюджета Московской области </w:t>
            </w:r>
            <w:r>
              <w:rPr>
                <w:iCs/>
                <w:color w:val="000000"/>
                <w:sz w:val="22"/>
                <w:szCs w:val="22"/>
              </w:rPr>
              <w:t xml:space="preserve">на мероприятия, не включенные </w:t>
            </w:r>
            <w:r>
              <w:rPr>
                <w:iCs/>
                <w:color w:val="000000"/>
                <w:sz w:val="22"/>
                <w:szCs w:val="22"/>
              </w:rPr>
              <w:br/>
              <w:t xml:space="preserve">в Московскую областную программу обязательного медицинского страхования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2 533 884,0</w:t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14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102,5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2 530 414,0</w:t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 w:val="false"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2 530 473,0</w:t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56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0" w:type="dxa"/>
            <w:textDirection w:val="lrTb"/>
            <w:noWrap w:val="false"/>
          </w:tcPr>
          <w:p>
            <w:pPr>
              <w:ind w:right="-108"/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прочие межбюджетные трансферты, передаваемые бюджетам 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  <w:p>
            <w:pPr>
              <w:ind w:right="-108"/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территориальных фондов обязательного медицинского страхования в возмещение расходов за предоставленную медицинскую помощь гражданам других субъектов Российской Федерации 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13 196 207,3</w:t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14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99,5</w:t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13 724 055,6</w:t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 w:val="false"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14 273 017,8</w:t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0" w:type="dxa"/>
            <w:textDirection w:val="lrTb"/>
            <w:noWrap w:val="false"/>
          </w:tcPr>
          <w:p>
            <w:pPr>
              <w:ind w:right="-108"/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иные доходы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739 627,4</w:t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14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105,6</w:t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769 212,5</w:t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 w:val="false"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799 981,0</w:t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0" w:type="dxa"/>
            <w:textDirection w:val="lrTb"/>
            <w:noWrap/>
          </w:tcPr>
          <w:p>
            <w:pPr>
              <w:ind w:right="-108"/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Расходы ТФОМС МО - всего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vAlign w:val="center"/>
            <w:textDirection w:val="lrTb"/>
            <w:noWrap/>
          </w:tcPr>
          <w:p>
            <w:pPr>
              <w:jc w:val="center"/>
              <w:spacing w:line="276" w:lineRule="auto"/>
              <w:rPr>
                <w:b/>
                <w:bCs/>
                <w:color w:val="000000"/>
                <w:sz w:val="22"/>
                <w:szCs w:val="22"/>
                <w:highlight w:val="none"/>
              </w:rPr>
            </w:pPr>
            <w:r>
              <w:rPr>
                <w:b/>
                <w:color w:val="000000"/>
                <w:sz w:val="22"/>
                <w:szCs w:val="22"/>
                <w:highlight w:val="none"/>
              </w:rPr>
              <w:t xml:space="preserve">220 940 875,9</w:t>
            </w:r>
            <w:r>
              <w:rPr>
                <w:b/>
                <w:bCs/>
                <w:color w:val="000000"/>
                <w:sz w:val="22"/>
                <w:szCs w:val="22"/>
                <w:highlight w:val="none"/>
              </w:rPr>
            </w:r>
            <w:r>
              <w:rPr>
                <w:b/>
                <w:bCs/>
                <w:color w:val="000000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14" w:type="dxa"/>
            <w:vAlign w:val="center"/>
            <w:textDirection w:val="lrTb"/>
            <w:noWrap/>
          </w:tcPr>
          <w:p>
            <w:pPr>
              <w:jc w:val="center"/>
              <w:spacing w:line="276" w:lineRule="auto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  <w:highlight w:val="none"/>
              </w:rPr>
              <w:t xml:space="preserve">110,1</w:t>
            </w:r>
            <w:r>
              <w:rPr>
                <w:b/>
                <w:color w:val="000000"/>
                <w:sz w:val="22"/>
                <w:szCs w:val="22"/>
                <w:highlight w:val="yellow"/>
              </w:rPr>
            </w:r>
            <w:r>
              <w:rPr>
                <w:b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vAlign w:val="center"/>
            <w:textDirection w:val="lrTb"/>
            <w:noWrap/>
          </w:tcPr>
          <w:p>
            <w:pPr>
              <w:jc w:val="center"/>
              <w:spacing w:line="276" w:lineRule="auto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  <w:highlight w:val="none"/>
              </w:rPr>
              <w:t xml:space="preserve">247 290 515,4</w:t>
            </w:r>
            <w:r>
              <w:rPr>
                <w:b/>
                <w:color w:val="000000"/>
                <w:sz w:val="22"/>
                <w:szCs w:val="22"/>
                <w:highlight w:val="yellow"/>
              </w:rPr>
            </w:r>
            <w:r>
              <w:rPr>
                <w:b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  <w:highlight w:val="none"/>
              </w:rPr>
              <w:t xml:space="preserve">263 636 124,3</w:t>
            </w:r>
            <w:r>
              <w:rPr>
                <w:b/>
                <w:color w:val="000000"/>
                <w:sz w:val="22"/>
                <w:szCs w:val="22"/>
                <w:highlight w:val="yellow"/>
              </w:rPr>
            </w:r>
            <w:r>
              <w:rPr>
                <w:b/>
                <w:color w:val="000000"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0" w:type="dxa"/>
            <w:textDirection w:val="lrTb"/>
            <w:noWrap/>
          </w:tcPr>
          <w:p>
            <w:pPr>
              <w:ind w:right="-108"/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том числе: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14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 w:val="false"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0" w:type="dxa"/>
            <w:textDirection w:val="lrTb"/>
            <w:noWrap w:val="false"/>
          </w:tcPr>
          <w:p>
            <w:pPr>
              <w:ind w:right="45"/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на выполнение территориальной программы обязательного медицинского страхования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jc w:val="center"/>
              <w:spacing w:line="276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  <w:highlight w:val="white"/>
              </w:rPr>
              <w:t xml:space="preserve">203 417 236,8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14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111,1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229 193 219,4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 w:val="false"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244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9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3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8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3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0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4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,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0</w:t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30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0" w:type="dxa"/>
            <w:textDirection w:val="lrTb"/>
            <w:noWrap w:val="false"/>
          </w:tcPr>
          <w:p>
            <w:pPr>
              <w:ind w:right="45"/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 xml:space="preserve">из них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:</w:t>
            </w:r>
            <w:r>
              <w:rPr>
                <w:color w:val="000000"/>
                <w:sz w:val="22"/>
                <w:szCs w:val="22"/>
                <w:lang w:val="en-US"/>
              </w:rPr>
            </w:r>
            <w:r>
              <w:rPr>
                <w:color w:val="000000"/>
                <w:sz w:val="22"/>
                <w:szCs w:val="22"/>
                <w:lang w:val="en-U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14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 w:val="false"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126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0" w:type="dxa"/>
            <w:textDirection w:val="lrTb"/>
            <w:noWrap w:val="false"/>
          </w:tcPr>
          <w:p>
            <w:pPr>
              <w:ind w:left="605" w:right="-108"/>
              <w:spacing w:line="276" w:lineRule="auto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финансовое обеспечение расходов </w:t>
            </w:r>
            <w:r>
              <w:rPr>
                <w:iCs/>
                <w:color w:val="000000"/>
                <w:sz w:val="22"/>
                <w:szCs w:val="22"/>
              </w:rPr>
              <w:br/>
              <w:t xml:space="preserve">на оплату медицинской помощи, предоставленной в других субъектах Российской Федерации гражданам, застрахованным в Московской области</w:t>
            </w:r>
            <w:r>
              <w:rPr>
                <w:i/>
                <w:iCs/>
                <w:color w:val="000000"/>
                <w:sz w:val="22"/>
                <w:szCs w:val="22"/>
              </w:rPr>
            </w:r>
            <w:r>
              <w:rPr>
                <w:i/>
                <w:i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none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15 800 000,0</w:t>
            </w:r>
            <w:r>
              <w:rPr>
                <w:color w:val="000000"/>
                <w:sz w:val="22"/>
                <w:szCs w:val="22"/>
                <w:highlight w:val="none"/>
              </w:rPr>
            </w:r>
            <w:r>
              <w:rPr>
                <w:color w:val="000000"/>
                <w:sz w:val="22"/>
                <w:szCs w:val="22"/>
                <w:highlight w:val="none"/>
              </w:rPr>
            </w:r>
          </w:p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14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none"/>
              </w:rPr>
              <w:t xml:space="preserve">100,0</w:t>
            </w:r>
            <w:r>
              <w:rPr>
                <w:sz w:val="22"/>
                <w:szCs w:val="22"/>
                <w:highlight w:val="yellow"/>
              </w:rPr>
            </w:r>
            <w:r>
              <w:rPr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none"/>
              </w:rPr>
              <w:t xml:space="preserve">15 800 000,0</w:t>
            </w:r>
            <w:r>
              <w:rPr>
                <w:sz w:val="22"/>
                <w:szCs w:val="22"/>
                <w:highlight w:val="yellow"/>
              </w:rPr>
            </w:r>
            <w:r>
              <w:rPr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 w:val="false"/>
          </w:tcPr>
          <w:p>
            <w:pPr>
              <w:ind w:right="45"/>
              <w:jc w:val="center"/>
              <w:spacing w:line="276" w:lineRule="auto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15 800 000,0</w:t>
            </w:r>
            <w:r>
              <w:rPr>
                <w:sz w:val="22"/>
                <w:szCs w:val="22"/>
                <w:highlight w:val="yellow"/>
              </w:rPr>
            </w:r>
            <w:r>
              <w:rPr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27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0" w:type="dxa"/>
            <w:textDirection w:val="lrTb"/>
            <w:noWrap w:val="false"/>
          </w:tcPr>
          <w:p>
            <w:pPr>
              <w:ind w:right="-108"/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расходы на финансовое и материально-техническое обеспечение текущей деятельности Фонда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1 161 704,4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14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109,7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1 1</w:t>
            </w:r>
            <w:r>
              <w:rPr>
                <w:sz w:val="22"/>
                <w:szCs w:val="22"/>
                <w:highlight w:val="white"/>
              </w:rPr>
              <w:t xml:space="preserve">7</w:t>
            </w:r>
            <w:r>
              <w:rPr>
                <w:sz w:val="22"/>
                <w:szCs w:val="22"/>
                <w:highlight w:val="white"/>
              </w:rPr>
              <w:t xml:space="preserve">9</w:t>
            </w:r>
            <w:r>
              <w:rPr>
                <w:sz w:val="22"/>
                <w:szCs w:val="22"/>
                <w:highlight w:val="white"/>
              </w:rPr>
              <w:t xml:space="preserve"> </w:t>
            </w:r>
            <w:r>
              <w:rPr>
                <w:sz w:val="22"/>
                <w:szCs w:val="22"/>
                <w:highlight w:val="white"/>
              </w:rPr>
              <w:t xml:space="preserve">3</w:t>
            </w:r>
            <w:r>
              <w:rPr>
                <w:sz w:val="22"/>
                <w:szCs w:val="22"/>
                <w:highlight w:val="white"/>
              </w:rPr>
              <w:t xml:space="preserve">5</w:t>
            </w:r>
            <w:r>
              <w:rPr>
                <w:sz w:val="22"/>
                <w:szCs w:val="22"/>
                <w:highlight w:val="white"/>
              </w:rPr>
              <w:t xml:space="preserve">0</w:t>
            </w:r>
            <w:r>
              <w:rPr>
                <w:sz w:val="22"/>
                <w:szCs w:val="22"/>
                <w:highlight w:val="white"/>
              </w:rPr>
              <w:t xml:space="preserve">,</w:t>
            </w:r>
            <w:r>
              <w:rPr>
                <w:sz w:val="22"/>
                <w:szCs w:val="22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1 </w:t>
            </w:r>
            <w:r>
              <w:rPr>
                <w:sz w:val="22"/>
                <w:szCs w:val="22"/>
                <w:highlight w:val="white"/>
              </w:rPr>
              <w:t xml:space="preserve">2</w:t>
            </w:r>
            <w:r>
              <w:rPr>
                <w:sz w:val="22"/>
                <w:szCs w:val="22"/>
                <w:highlight w:val="white"/>
              </w:rPr>
              <w:t xml:space="preserve">0</w:t>
            </w:r>
            <w:r>
              <w:rPr>
                <w:sz w:val="22"/>
                <w:szCs w:val="22"/>
                <w:highlight w:val="white"/>
              </w:rPr>
              <w:t xml:space="preserve">1</w:t>
            </w:r>
            <w:r>
              <w:rPr>
                <w:sz w:val="22"/>
                <w:szCs w:val="22"/>
                <w:highlight w:val="white"/>
              </w:rPr>
              <w:t xml:space="preserve"> </w:t>
            </w:r>
            <w:r>
              <w:rPr>
                <w:sz w:val="22"/>
                <w:szCs w:val="22"/>
                <w:highlight w:val="white"/>
              </w:rPr>
              <w:t xml:space="preserve">6</w:t>
            </w:r>
            <w:r>
              <w:rPr>
                <w:sz w:val="22"/>
                <w:szCs w:val="22"/>
                <w:highlight w:val="white"/>
              </w:rPr>
              <w:t xml:space="preserve">2</w:t>
            </w:r>
            <w:r>
              <w:rPr>
                <w:sz w:val="22"/>
                <w:szCs w:val="22"/>
                <w:highlight w:val="white"/>
              </w:rPr>
              <w:t xml:space="preserve">2</w:t>
            </w:r>
            <w:r>
              <w:rPr>
                <w:sz w:val="22"/>
                <w:szCs w:val="22"/>
                <w:highlight w:val="white"/>
              </w:rPr>
              <w:t xml:space="preserve">,</w:t>
            </w:r>
            <w:r>
              <w:rPr>
                <w:sz w:val="22"/>
                <w:szCs w:val="22"/>
                <w:highlight w:val="white"/>
              </w:rPr>
              <w:t xml:space="preserve">9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7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0" w:type="dxa"/>
            <w:textDirection w:val="lrTb"/>
            <w:noWrap w:val="false"/>
          </w:tcPr>
          <w:p>
            <w:pPr>
              <w:ind w:right="-108"/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оказание медицинской помощи застрахованным лицам по программе обязательного медицинского страхования в других субъектах Российской Федерации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13 196 207,3</w:t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14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none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99,5</w:t>
            </w:r>
            <w:r>
              <w:rPr>
                <w:color w:val="000000"/>
                <w:sz w:val="22"/>
                <w:szCs w:val="22"/>
                <w:highlight w:val="none"/>
              </w:rPr>
            </w:r>
            <w:r>
              <w:rPr>
                <w:color w:val="000000"/>
                <w:sz w:val="22"/>
                <w:szCs w:val="22"/>
                <w:highlight w:val="none"/>
              </w:rPr>
            </w:r>
          </w:p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13 724 055,6</w:t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 w:val="false"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14 273 017,8</w:t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40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0" w:type="dxa"/>
            <w:textDirection w:val="lrTb"/>
            <w:noWrap w:val="false"/>
          </w:tcPr>
          <w:p>
            <w:pPr>
              <w:ind w:right="-108"/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финансовое обеспечение 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  <w:p>
            <w:pPr>
              <w:ind w:right="-108"/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мероприятий Московской областной программы государственных гарантий бесплатного оказания гражданам, 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  <w:p>
            <w:pPr>
              <w:ind w:right="-108"/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идентифицированным и не застрахованным по программе обязательного медицинского страхования, медицинской помощи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none"/>
              </w:rPr>
              <w:t xml:space="preserve">2 461 656,0</w:t>
            </w:r>
            <w:r>
              <w:rPr>
                <w:sz w:val="22"/>
                <w:szCs w:val="22"/>
                <w:highlight w:val="yellow"/>
              </w:rPr>
            </w:r>
            <w:r>
              <w:rPr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14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none"/>
              </w:rPr>
              <w:t xml:space="preserve">100,0</w:t>
            </w:r>
            <w:r>
              <w:rPr>
                <w:sz w:val="22"/>
                <w:szCs w:val="22"/>
                <w:highlight w:val="yellow"/>
              </w:rPr>
            </w:r>
            <w:r>
              <w:rPr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none"/>
              </w:rPr>
              <w:t xml:space="preserve">2 461 656,0</w:t>
            </w:r>
            <w:r>
              <w:rPr>
                <w:sz w:val="22"/>
                <w:szCs w:val="22"/>
                <w:highlight w:val="yellow"/>
              </w:rPr>
            </w:r>
            <w:r>
              <w:rPr>
                <w:sz w:val="22"/>
                <w:szCs w:val="22"/>
                <w:highlight w:val="yellow"/>
              </w:rPr>
            </w:r>
          </w:p>
          <w:p>
            <w:pPr>
              <w:ind w:right="45"/>
              <w:jc w:val="center"/>
              <w:spacing w:line="276" w:lineRule="auto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yellow"/>
              </w:rPr>
            </w:r>
            <w:r>
              <w:rPr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 w:val="false"/>
          </w:tcPr>
          <w:p>
            <w:pPr>
              <w:ind w:right="45"/>
              <w:jc w:val="center"/>
              <w:spacing w:line="276" w:lineRule="auto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none"/>
              </w:rPr>
              <w:t xml:space="preserve">2 461 656,0</w:t>
            </w:r>
            <w:r>
              <w:rPr>
                <w:sz w:val="22"/>
                <w:szCs w:val="22"/>
                <w:highlight w:val="yellow"/>
              </w:rPr>
            </w:r>
            <w:r>
              <w:rPr>
                <w:sz w:val="22"/>
                <w:szCs w:val="22"/>
                <w:highlight w:val="yellow"/>
              </w:rPr>
            </w:r>
          </w:p>
          <w:p>
            <w:pPr>
              <w:ind w:right="45"/>
              <w:jc w:val="center"/>
              <w:spacing w:line="276" w:lineRule="auto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yellow"/>
              </w:rPr>
            </w:r>
            <w:r>
              <w:rPr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9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0" w:type="dxa"/>
            <w:textDirection w:val="lrTb"/>
            <w:noWrap w:val="false"/>
          </w:tcPr>
          <w:p>
            <w:pPr>
              <w:ind w:right="-108"/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финансовое обеспечение мероприятий по повышению квалификации, а также </w:t>
            </w:r>
            <w:r>
              <w:rPr>
                <w:color w:val="000000"/>
                <w:sz w:val="22"/>
                <w:szCs w:val="22"/>
              </w:rPr>
              <w:br/>
              <w:t xml:space="preserve">по приобретению и проведению ремонта медицинского оборудования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704 071,4</w:t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14" w:type="dxa"/>
            <w:textDirection w:val="lrTb"/>
            <w:noWrap/>
          </w:tcPr>
          <w:p>
            <w:pPr>
              <w:ind w:right="45"/>
              <w:jc w:val="right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105,8</w:t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26" w:type="dxa"/>
            <w:textDirection w:val="lrTb"/>
            <w:noWrap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732 234,3</w:t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 w:val="false"/>
          </w:tcPr>
          <w:p>
            <w:pPr>
              <w:ind w:right="45"/>
              <w:jc w:val="center"/>
              <w:spacing w:line="276" w:lineRule="auto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 xml:space="preserve">761 523,6</w:t>
            </w:r>
            <w:r>
              <w:rPr>
                <w:color w:val="000000"/>
                <w:sz w:val="22"/>
                <w:szCs w:val="22"/>
                <w:highlight w:val="yellow"/>
              </w:rPr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</w:tr>
    </w:tbl>
    <w:p>
      <w:pPr>
        <w:ind w:right="45"/>
        <w:jc w:val="both"/>
        <w:spacing w:line="276" w:lineRule="auto"/>
        <w:shd w:val="clear" w:color="auto" w:fill="ffffff"/>
        <w:rPr>
          <w:sz w:val="24"/>
          <w:szCs w:val="24"/>
        </w:rPr>
      </w:pPr>
      <w:r>
        <w:rPr>
          <w:sz w:val="32"/>
          <w:szCs w:val="32"/>
        </w:rPr>
        <w:t xml:space="preserve">*</w:t>
      </w:r>
      <w:r>
        <w:rPr>
          <w:sz w:val="24"/>
          <w:szCs w:val="24"/>
        </w:rPr>
        <w:t xml:space="preserve">Уровень расходов 2025</w:t>
      </w:r>
      <w:r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не включает</w:t>
      </w:r>
      <w:r>
        <w:rPr>
          <w:sz w:val="24"/>
          <w:szCs w:val="24"/>
        </w:rPr>
        <w:t xml:space="preserve"> остат</w:t>
      </w:r>
      <w:r>
        <w:rPr>
          <w:sz w:val="24"/>
          <w:szCs w:val="24"/>
        </w:rPr>
        <w:t xml:space="preserve">ок</w:t>
      </w:r>
      <w:r>
        <w:rPr>
          <w:sz w:val="24"/>
          <w:szCs w:val="24"/>
        </w:rPr>
        <w:t xml:space="preserve"> по состоянию на 01.01.2025</w:t>
      </w:r>
      <w:r>
        <w:rPr>
          <w:sz w:val="24"/>
          <w:szCs w:val="24"/>
        </w:rPr>
        <w:t xml:space="preserve"> года.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45"/>
        <w:jc w:val="both"/>
        <w:spacing w:line="276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44"/>
        <w:ind w:right="45"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Бюджет Фонда на 2026</w:t>
      </w:r>
      <w:r>
        <w:rPr>
          <w:sz w:val="28"/>
          <w:szCs w:val="28"/>
        </w:rPr>
        <w:t xml:space="preserve"> год и на плановый период 2027</w:t>
      </w:r>
      <w:r>
        <w:rPr>
          <w:sz w:val="28"/>
          <w:szCs w:val="28"/>
        </w:rPr>
        <w:t xml:space="preserve"> и 2028</w:t>
      </w:r>
      <w:r>
        <w:rPr>
          <w:sz w:val="28"/>
          <w:szCs w:val="28"/>
        </w:rPr>
        <w:t xml:space="preserve"> годов сбалансирован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4"/>
        <w:ind w:right="45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4"/>
        <w:ind w:right="45"/>
        <w:jc w:val="center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Доходы бюджета Фонда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4"/>
        <w:ind w:right="45"/>
        <w:jc w:val="center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4"/>
        <w:ind w:right="45"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Доходная часть бюджета Фонда на 20</w:t>
      </w:r>
      <w:r>
        <w:rPr>
          <w:sz w:val="28"/>
          <w:szCs w:val="28"/>
        </w:rPr>
        <w:t xml:space="preserve">26</w:t>
      </w:r>
      <w:r>
        <w:rPr>
          <w:sz w:val="28"/>
          <w:szCs w:val="28"/>
        </w:rPr>
        <w:t xml:space="preserve"> – 2028</w:t>
      </w:r>
      <w:r>
        <w:rPr>
          <w:sz w:val="28"/>
          <w:szCs w:val="28"/>
        </w:rPr>
        <w:t xml:space="preserve"> годы сформирована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29</w:t>
      </w:r>
      <w:r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 xml:space="preserve">2010 </w:t>
      </w:r>
      <w:r>
        <w:rPr>
          <w:sz w:val="28"/>
          <w:szCs w:val="28"/>
        </w:rPr>
        <w:t xml:space="preserve">г. №</w:t>
      </w:r>
      <w:r>
        <w:rPr>
          <w:sz w:val="28"/>
          <w:szCs w:val="28"/>
        </w:rPr>
        <w:t xml:space="preserve"> 326-ФЗ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Об обязательном медицинском страховании в Российской Федерации</w:t>
      </w:r>
      <w:r>
        <w:rPr>
          <w:sz w:val="28"/>
          <w:szCs w:val="28"/>
        </w:rPr>
        <w:t xml:space="preserve">» и</w:t>
      </w:r>
      <w:r>
        <w:rPr>
          <w:sz w:val="28"/>
          <w:szCs w:val="28"/>
        </w:rPr>
        <w:t xml:space="preserve"> другими нормативными </w:t>
      </w:r>
      <w:r>
        <w:rPr>
          <w:sz w:val="28"/>
          <w:szCs w:val="28"/>
        </w:rPr>
        <w:t xml:space="preserve">правовыми </w:t>
      </w:r>
      <w:r>
        <w:rPr>
          <w:sz w:val="28"/>
          <w:szCs w:val="28"/>
        </w:rPr>
        <w:t xml:space="preserve">актами</w:t>
      </w:r>
      <w:r>
        <w:rPr>
          <w:sz w:val="28"/>
          <w:szCs w:val="28"/>
        </w:rPr>
        <w:t xml:space="preserve"> в сфере обязательного медицинского страхования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45" w:firstLine="709"/>
        <w:jc w:val="both"/>
        <w:spacing w:line="276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В целях финансового обеспечения расходных обязательств Московской области по организации обязательного медицинского страхования в бюджете Фонда предусмотрены </w:t>
      </w:r>
      <w:r>
        <w:rPr>
          <w:sz w:val="28"/>
          <w:szCs w:val="28"/>
        </w:rPr>
        <w:t xml:space="preserve">межбюджетные трансферты в </w:t>
      </w:r>
      <w:r>
        <w:rPr>
          <w:sz w:val="28"/>
          <w:szCs w:val="28"/>
        </w:rPr>
        <w:t xml:space="preserve">виде</w:t>
      </w:r>
      <w:r>
        <w:rPr>
          <w:sz w:val="28"/>
          <w:szCs w:val="28"/>
        </w:rPr>
        <w:t xml:space="preserve"> субвенции</w:t>
      </w:r>
      <w:r>
        <w:rPr>
          <w:sz w:val="28"/>
          <w:szCs w:val="28"/>
        </w:rPr>
        <w:t xml:space="preserve"> из бюджета Федерального фонда обязательного медицинского страхования на 2026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187 387 365,</w:t>
      </w:r>
      <w:r>
        <w:rPr>
          <w:sz w:val="28"/>
          <w:szCs w:val="28"/>
          <w:highlight w:val="white"/>
        </w:rPr>
        <w:t xml:space="preserve">2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 рублей</w:t>
      </w:r>
      <w:r>
        <w:rPr>
          <w:sz w:val="28"/>
          <w:szCs w:val="28"/>
          <w:highlight w:val="white"/>
        </w:rPr>
        <w:t xml:space="preserve"> (</w:t>
      </w:r>
      <w:r>
        <w:rPr>
          <w:sz w:val="28"/>
          <w:szCs w:val="28"/>
          <w:highlight w:val="white"/>
        </w:rPr>
        <w:t xml:space="preserve">104,2</w:t>
      </w:r>
      <w:r>
        <w:rPr>
          <w:sz w:val="28"/>
          <w:szCs w:val="28"/>
          <w:highlight w:val="white"/>
        </w:rPr>
        <w:t xml:space="preserve">% </w:t>
      </w:r>
      <w:r>
        <w:rPr>
          <w:sz w:val="28"/>
          <w:szCs w:val="28"/>
          <w:highlight w:val="white"/>
        </w:rPr>
        <w:t xml:space="preserve">к</w:t>
      </w:r>
      <w:r>
        <w:rPr>
          <w:sz w:val="28"/>
          <w:szCs w:val="28"/>
          <w:highlight w:val="white"/>
        </w:rPr>
        <w:t xml:space="preserve"> уровню 2025</w:t>
      </w:r>
      <w:r>
        <w:rPr>
          <w:sz w:val="28"/>
          <w:szCs w:val="28"/>
          <w:highlight w:val="white"/>
        </w:rPr>
        <w:t xml:space="preserve"> год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  <w:highlight w:val="white"/>
        </w:rPr>
        <w:t xml:space="preserve">, 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а 2027</w:t>
      </w:r>
      <w:r>
        <w:rPr>
          <w:sz w:val="28"/>
          <w:szCs w:val="28"/>
          <w:highlight w:val="white"/>
        </w:rPr>
        <w:t xml:space="preserve"> год –</w:t>
      </w:r>
      <w:r>
        <w:rPr>
          <w:sz w:val="28"/>
          <w:szCs w:val="28"/>
          <w:highlight w:val="white"/>
        </w:rPr>
        <w:t xml:space="preserve"> </w:t>
        <w:br/>
      </w:r>
      <w:r>
        <w:rPr>
          <w:sz w:val="28"/>
          <w:szCs w:val="28"/>
          <w:highlight w:val="white"/>
        </w:rPr>
        <w:t xml:space="preserve">213 058 576,3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 рублей, на 2028</w:t>
      </w:r>
      <w:r>
        <w:rPr>
          <w:sz w:val="28"/>
          <w:szCs w:val="28"/>
          <w:highlight w:val="white"/>
        </w:rPr>
        <w:t xml:space="preserve"> год </w:t>
      </w:r>
      <w:r>
        <w:rPr>
          <w:sz w:val="28"/>
          <w:szCs w:val="28"/>
          <w:highlight w:val="white"/>
        </w:rPr>
        <w:t xml:space="preserve">–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228 703 086,5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  <w:t xml:space="preserve"> рублей.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right="45" w:firstLine="709"/>
        <w:jc w:val="both"/>
        <w:spacing w:line="276" w:lineRule="auto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Расчет</w:t>
      </w:r>
      <w:r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убвенци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произведен</w:t>
      </w:r>
      <w:r>
        <w:rPr>
          <w:sz w:val="28"/>
          <w:szCs w:val="28"/>
        </w:rPr>
        <w:t xml:space="preserve"> по методике, утвержденной постановлением Правительства Российской Федерации от 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мая 2012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462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 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</w:t>
      </w:r>
      <w:r>
        <w:rPr>
          <w:sz w:val="28"/>
          <w:szCs w:val="28"/>
        </w:rPr>
        <w:br/>
        <w:t xml:space="preserve">на осуществление переданных органам государственной власти субъектов Российской Федерации полномочий Российской Федерации в сфере обязате</w:t>
      </w:r>
      <w:r>
        <w:rPr>
          <w:sz w:val="28"/>
          <w:szCs w:val="28"/>
        </w:rPr>
        <w:t xml:space="preserve">льного медицинского страхования»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в редакции </w:t>
      </w:r>
      <w:r>
        <w:rPr>
          <w:sz w:val="28"/>
          <w:szCs w:val="28"/>
        </w:rPr>
        <w:t xml:space="preserve">постановления Правительства Российской Федерации </w:t>
      </w:r>
      <w:r>
        <w:rPr>
          <w:sz w:val="28"/>
          <w:szCs w:val="28"/>
        </w:rPr>
        <w:t xml:space="preserve">от 30 сентября 2023 г. № 1618</w:t>
      </w:r>
      <w:r>
        <w:rPr>
          <w:sz w:val="28"/>
          <w:szCs w:val="28"/>
        </w:rPr>
        <w:t xml:space="preserve">)</w:t>
      </w:r>
      <w:bookmarkStart w:id="0" w:name="_GoBack"/>
      <w:r/>
      <w:bookmarkEnd w:id="0"/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исходя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из численности граждан, застрахованных по обязательному медицинскому страхованию </w:t>
      </w:r>
      <w:r>
        <w:rPr>
          <w:sz w:val="28"/>
          <w:szCs w:val="28"/>
        </w:rPr>
        <w:t xml:space="preserve">в Московской области </w:t>
      </w:r>
      <w:r>
        <w:rPr>
          <w:sz w:val="28"/>
          <w:szCs w:val="28"/>
        </w:rPr>
        <w:t xml:space="preserve">по состоянию на </w:t>
      </w:r>
      <w:r>
        <w:rPr>
          <w:sz w:val="28"/>
          <w:szCs w:val="28"/>
        </w:rPr>
        <w:t xml:space="preserve">1 января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25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количестве </w:t>
      </w:r>
      <w:r>
        <w:rPr>
          <w:sz w:val="28"/>
          <w:szCs w:val="28"/>
        </w:rPr>
        <w:t xml:space="preserve">7 967 032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человек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учитывает параметры </w:t>
      </w:r>
      <w:r>
        <w:rPr>
          <w:sz w:val="28"/>
          <w:szCs w:val="28"/>
        </w:rPr>
        <w:t xml:space="preserve">проект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«О бюджете Федерального фонда обязательного медицинского страхования на 2026</w:t>
      </w:r>
      <w:r>
        <w:rPr>
          <w:sz w:val="28"/>
          <w:szCs w:val="28"/>
        </w:rPr>
        <w:t xml:space="preserve"> год и на плановый период 2027</w:t>
      </w:r>
      <w:r>
        <w:rPr>
          <w:sz w:val="28"/>
          <w:szCs w:val="28"/>
        </w:rPr>
        <w:t xml:space="preserve"> и 2028</w:t>
      </w:r>
      <w:r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размещенного на сайте </w:t>
      </w:r>
      <w:r>
        <w:rPr>
          <w:sz w:val="28"/>
          <w:szCs w:val="28"/>
        </w:rPr>
        <w:t xml:space="preserve">https://sozd.duma.gov.ru/bill/1026185-8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информационно-телекоммуникационной сети «Интернет»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том числе </w:t>
      </w:r>
      <w:r>
        <w:rPr>
          <w:sz w:val="28"/>
          <w:szCs w:val="28"/>
        </w:rPr>
        <w:t xml:space="preserve">в части </w:t>
      </w:r>
      <w:r>
        <w:rPr>
          <w:sz w:val="28"/>
          <w:szCs w:val="28"/>
        </w:rPr>
        <w:t xml:space="preserve">подушев</w:t>
      </w:r>
      <w:r>
        <w:rPr>
          <w:sz w:val="28"/>
          <w:szCs w:val="28"/>
        </w:rPr>
        <w:t xml:space="preserve">ых</w:t>
      </w:r>
      <w:r>
        <w:rPr>
          <w:sz w:val="28"/>
          <w:szCs w:val="28"/>
        </w:rPr>
        <w:t xml:space="preserve"> норматив</w:t>
      </w:r>
      <w:r>
        <w:rPr>
          <w:sz w:val="28"/>
          <w:szCs w:val="28"/>
        </w:rPr>
        <w:t xml:space="preserve">ов</w:t>
      </w:r>
      <w:r>
        <w:rPr>
          <w:sz w:val="28"/>
          <w:szCs w:val="28"/>
        </w:rPr>
        <w:t xml:space="preserve"> финансового обеспечения базовой программы обязательного медицинского страхования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предусмотренных проектом </w:t>
      </w:r>
      <w:r>
        <w:rPr>
          <w:sz w:val="28"/>
          <w:szCs w:val="28"/>
        </w:rPr>
        <w:t xml:space="preserve">на 2026</w:t>
      </w:r>
      <w:r>
        <w:rPr>
          <w:sz w:val="28"/>
          <w:szCs w:val="28"/>
        </w:rPr>
        <w:t xml:space="preserve"> год в </w:t>
      </w:r>
      <w:r>
        <w:rPr>
          <w:sz w:val="28"/>
          <w:szCs w:val="28"/>
        </w:rPr>
        <w:t xml:space="preserve">размере </w:t>
        <w:br/>
      </w:r>
      <w:r>
        <w:rPr>
          <w:sz w:val="28"/>
          <w:szCs w:val="28"/>
        </w:rPr>
        <w:t xml:space="preserve">22 924,3</w:t>
      </w:r>
      <w:r>
        <w:rPr>
          <w:sz w:val="28"/>
          <w:szCs w:val="28"/>
          <w:highlight w:val="white"/>
        </w:rPr>
        <w:t xml:space="preserve"> рублей</w:t>
      </w:r>
      <w:r>
        <w:rPr>
          <w:sz w:val="28"/>
          <w:szCs w:val="28"/>
          <w:highlight w:val="white"/>
        </w:rPr>
        <w:t xml:space="preserve"> (</w:t>
      </w:r>
      <w:r>
        <w:rPr>
          <w:sz w:val="28"/>
          <w:szCs w:val="28"/>
          <w:highlight w:val="white"/>
        </w:rPr>
        <w:t xml:space="preserve">108,7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%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</w:rPr>
        <w:t xml:space="preserve">к уровню 2025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на 2027</w:t>
      </w:r>
      <w:r>
        <w:rPr>
          <w:sz w:val="28"/>
          <w:szCs w:val="28"/>
        </w:rPr>
        <w:t xml:space="preserve"> год – </w:t>
      </w:r>
      <w:r>
        <w:rPr>
          <w:sz w:val="28"/>
          <w:szCs w:val="28"/>
        </w:rPr>
        <w:t xml:space="preserve">24 761,</w:t>
      </w:r>
      <w:r>
        <w:rPr>
          <w:sz w:val="28"/>
          <w:szCs w:val="28"/>
          <w:highlight w:val="white"/>
        </w:rPr>
        <w:t xml:space="preserve">6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ру</w:t>
      </w:r>
      <w:r>
        <w:rPr>
          <w:sz w:val="28"/>
          <w:szCs w:val="28"/>
        </w:rPr>
        <w:t xml:space="preserve">блей,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на 2028</w:t>
      </w:r>
      <w:r>
        <w:rPr>
          <w:sz w:val="28"/>
          <w:szCs w:val="28"/>
        </w:rPr>
        <w:t xml:space="preserve"> год – </w:t>
      </w:r>
      <w:r>
        <w:rPr>
          <w:sz w:val="28"/>
          <w:szCs w:val="28"/>
        </w:rPr>
        <w:t xml:space="preserve">26 579,8 </w:t>
      </w:r>
      <w:r>
        <w:rPr>
          <w:sz w:val="28"/>
          <w:szCs w:val="28"/>
        </w:rPr>
        <w:t xml:space="preserve">рублей,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коэффициента дифференциации,</w:t>
      </w:r>
      <w:r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оэффициент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доступности медицинской помощи </w:t>
      </w:r>
      <w:r>
        <w:rPr>
          <w:sz w:val="28"/>
          <w:szCs w:val="28"/>
        </w:rPr>
        <w:t xml:space="preserve">для Московской области, коэффициента корректировки по доле участия федеральных медицинских организаций </w:t>
        <w:br/>
        <w:t xml:space="preserve">в территориальной программе обязательного медицинского страхования </w:t>
        <w:br/>
        <w:t xml:space="preserve">для М</w:t>
      </w:r>
      <w:r>
        <w:rPr>
          <w:sz w:val="28"/>
          <w:szCs w:val="28"/>
        </w:rPr>
        <w:t xml:space="preserve">осковской области </w:t>
      </w:r>
      <w:r>
        <w:rPr>
          <w:sz w:val="28"/>
          <w:szCs w:val="28"/>
        </w:rPr>
        <w:t xml:space="preserve">соответственно </w:t>
      </w:r>
      <w:r>
        <w:rPr>
          <w:sz w:val="28"/>
          <w:szCs w:val="28"/>
        </w:rPr>
        <w:t xml:space="preserve">1,080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 и 1,000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right="45" w:firstLine="709"/>
        <w:jc w:val="both"/>
        <w:spacing w:line="276" w:lineRule="auto"/>
        <w:rPr>
          <w:sz w:val="28"/>
          <w:szCs w:val="28"/>
          <w14:ligatures w14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При распределении субвенций на 2026 год на этапе формирования проекта бюджета Федерального фонда обязательного медицинского страхования предусмотрен не распределенный резерв в размере 5 %.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аспределение резерва будет произведено поправками ко второму чтению проекта федерального закона «О бюджете Федерального фонда обязательного медицинского страхования </w:t>
        <w:br/>
        <w:t xml:space="preserve">на 2026 год и на плановый период 2027 и 2028 годов» с учетом актуальных значений коэффицие</w:t>
      </w:r>
      <w:r>
        <w:rPr>
          <w:sz w:val="28"/>
          <w:szCs w:val="28"/>
        </w:rPr>
        <w:t xml:space="preserve">нта дифференциации для каждого субъекта Российской Федерации.</w:t>
      </w:r>
      <w:r>
        <w:rPr>
          <w:sz w:val="28"/>
          <w:szCs w:val="28"/>
        </w:rPr>
        <w:t xml:space="preserve"> Корректировка объема субвенции Фонда на 2026 год будет произведена после фактического распределения указанного резерва </w:t>
      </w:r>
      <w:r>
        <w:rPr>
          <w:sz w:val="28"/>
          <w:szCs w:val="28"/>
        </w:rPr>
        <w:t xml:space="preserve">Федеральным фондом обязательного медицинского страхования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right="45" w:firstLine="709"/>
        <w:jc w:val="both"/>
        <w:spacing w:line="276" w:lineRule="auto"/>
        <w:rPr>
          <w:sz w:val="28"/>
          <w:szCs w:val="28"/>
          <w14:ligatures w14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бъем межбюджетн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из бюджета Московской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на финансовое обеспечение дополнительных видов и условий оказания медицинской помощи, предоставляемых в дополнение к установленным баз</w:t>
      </w:r>
      <w:r>
        <w:rPr>
          <w:sz w:val="28"/>
          <w:szCs w:val="28"/>
        </w:rPr>
        <w:t xml:space="preserve">овой программой обязательного медицинского страховани</w:t>
      </w:r>
      <w:r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запланирован </w:t>
      </w:r>
      <w:r>
        <w:rPr>
          <w:sz w:val="28"/>
          <w:szCs w:val="28"/>
        </w:rPr>
        <w:t xml:space="preserve">в проекте бюджета Фонда </w:t>
      </w: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в </w:t>
      </w:r>
      <w:r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17 083 792,0</w:t>
      </w:r>
      <w:r>
        <w:rPr>
          <w:sz w:val="28"/>
          <w:szCs w:val="28"/>
        </w:rPr>
        <w:t xml:space="preserve"> тыс. рублей </w:t>
      </w:r>
      <w:r>
        <w:rPr>
          <w:bCs/>
          <w:sz w:val="28"/>
          <w:szCs w:val="28"/>
        </w:rPr>
        <w:t xml:space="preserve">(937,0</w:t>
      </w:r>
      <w:r>
        <w:rPr>
          <w:bCs/>
          <w:sz w:val="28"/>
          <w:szCs w:val="28"/>
        </w:rPr>
        <w:t xml:space="preserve"> % </w:t>
        <w:br/>
        <w:t xml:space="preserve">к уровню 2025 года), на 2027 год – </w:t>
      </w:r>
      <w:r>
        <w:rPr>
          <w:bCs/>
          <w:sz w:val="28"/>
          <w:szCs w:val="28"/>
        </w:rPr>
        <w:t xml:space="preserve">17 208 257,0 </w:t>
      </w:r>
      <w:r>
        <w:rPr>
          <w:bCs/>
          <w:sz w:val="28"/>
          <w:szCs w:val="28"/>
        </w:rPr>
        <w:t xml:space="preserve">тыс. рублей, на 2028 год – </w:t>
        <w:br/>
        <w:t xml:space="preserve">17 329 566</w:t>
      </w:r>
      <w:r>
        <w:rPr>
          <w:bCs/>
          <w:sz w:val="28"/>
          <w:szCs w:val="28"/>
          <w:highlight w:val="white"/>
        </w:rPr>
        <w:t xml:space="preserve">,0</w:t>
      </w:r>
      <w:r>
        <w:rPr>
          <w:bCs/>
          <w:sz w:val="28"/>
          <w:szCs w:val="28"/>
          <w:highlight w:val="white"/>
        </w:rPr>
        <w:t xml:space="preserve"> т</w:t>
      </w:r>
      <w:r>
        <w:rPr>
          <w:bCs/>
          <w:sz w:val="28"/>
          <w:szCs w:val="28"/>
          <w:highlight w:val="white"/>
        </w:rPr>
        <w:t xml:space="preserve">ы</w:t>
      </w:r>
      <w:r>
        <w:rPr>
          <w:bCs/>
          <w:sz w:val="28"/>
          <w:szCs w:val="28"/>
        </w:rPr>
        <w:t xml:space="preserve">с. рублей</w:t>
      </w:r>
      <w:r>
        <w:rPr>
          <w:bCs/>
          <w:sz w:val="28"/>
          <w:szCs w:val="28"/>
        </w:rPr>
        <w:t xml:space="preserve">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right="45"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бъем межбюджетн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из бюджета Московской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на финансовое обеспечение </w:t>
      </w:r>
      <w:r>
        <w:rPr>
          <w:sz w:val="28"/>
          <w:szCs w:val="28"/>
        </w:rPr>
        <w:t xml:space="preserve">медицинской помощи в экстренной форме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амбулаторных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стационарных условиях и скорой медицинской помощи гражданам, не идентифицированным и не застрахованным по обязательному медицинскому страхованию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рамках</w:t>
      </w:r>
      <w:r>
        <w:rPr>
          <w:sz w:val="28"/>
          <w:szCs w:val="28"/>
        </w:rPr>
        <w:t xml:space="preserve"> Московск</w:t>
      </w:r>
      <w:r>
        <w:rPr>
          <w:sz w:val="28"/>
          <w:szCs w:val="28"/>
        </w:rPr>
        <w:t xml:space="preserve">ой областной программы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государственных гарантий бесплатного оказания гражданам медицинской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помощи, а также </w:t>
      </w:r>
      <w:r>
        <w:rPr>
          <w:sz w:val="28"/>
          <w:szCs w:val="28"/>
        </w:rPr>
        <w:t xml:space="preserve">на д</w:t>
      </w:r>
      <w:r>
        <w:rPr>
          <w:sz w:val="28"/>
          <w:szCs w:val="28"/>
        </w:rPr>
        <w:t xml:space="preserve">ополнительное финансовое обеспечение административно-управленческой деятельности Фонда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апланирован </w:t>
      </w:r>
      <w:r>
        <w:rPr>
          <w:sz w:val="28"/>
          <w:szCs w:val="28"/>
        </w:rPr>
        <w:t xml:space="preserve">в проекте бюджета Фонда </w:t>
        <w:br/>
      </w: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в </w:t>
      </w:r>
      <w:r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2 533 884,0</w:t>
      </w:r>
      <w:r>
        <w:rPr>
          <w:sz w:val="28"/>
          <w:szCs w:val="28"/>
          <w:highlight w:val="white"/>
        </w:rPr>
        <w:t xml:space="preserve"> тыс. рублей</w:t>
      </w:r>
      <w:r>
        <w:rPr>
          <w:sz w:val="28"/>
          <w:szCs w:val="28"/>
          <w:highlight w:val="white"/>
        </w:rPr>
        <w:t xml:space="preserve"> (102,5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% </w:t>
      </w:r>
      <w:r>
        <w:rPr>
          <w:sz w:val="28"/>
          <w:szCs w:val="28"/>
          <w:highlight w:val="white"/>
        </w:rPr>
        <w:t xml:space="preserve">к уровню 2025</w:t>
      </w:r>
      <w:r>
        <w:rPr>
          <w:sz w:val="28"/>
          <w:szCs w:val="28"/>
          <w:highlight w:val="white"/>
        </w:rPr>
        <w:t xml:space="preserve"> год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  <w:highlight w:val="white"/>
        </w:rPr>
        <w:t xml:space="preserve">, на 2027</w:t>
      </w:r>
      <w:r>
        <w:rPr>
          <w:sz w:val="28"/>
          <w:szCs w:val="28"/>
          <w:highlight w:val="white"/>
        </w:rPr>
        <w:t xml:space="preserve"> год – </w:t>
      </w:r>
      <w:r>
        <w:rPr>
          <w:sz w:val="28"/>
          <w:szCs w:val="28"/>
          <w:highlight w:val="white"/>
        </w:rPr>
        <w:t xml:space="preserve">2 530 414,0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рублей, на 2028</w:t>
      </w:r>
      <w:r>
        <w:rPr>
          <w:sz w:val="28"/>
          <w:szCs w:val="28"/>
          <w:highlight w:val="white"/>
        </w:rPr>
        <w:t xml:space="preserve"> год – </w:t>
      </w:r>
      <w:r>
        <w:rPr>
          <w:sz w:val="28"/>
          <w:szCs w:val="28"/>
          <w:highlight w:val="white"/>
        </w:rPr>
        <w:t xml:space="preserve">2 530 473,0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</w:t>
      </w:r>
      <w:r>
        <w:rPr>
          <w:sz w:val="28"/>
          <w:szCs w:val="28"/>
          <w:highlight w:val="white"/>
        </w:rPr>
        <w:t xml:space="preserve">. ру</w:t>
      </w:r>
      <w:r>
        <w:rPr>
          <w:sz w:val="28"/>
          <w:szCs w:val="28"/>
        </w:rPr>
        <w:t xml:space="preserve">блей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right="45" w:firstLine="709"/>
        <w:jc w:val="both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th-TH"/>
        </w:rPr>
        <w:t xml:space="preserve">Прогноз</w:t>
      </w:r>
      <w:r>
        <w:rPr>
          <w:rFonts w:ascii="Times New Roman" w:hAnsi="Times New Roman"/>
          <w:sz w:val="28"/>
          <w:szCs w:val="28"/>
          <w:lang w:bidi="th-TH"/>
        </w:rPr>
        <w:t xml:space="preserve"> поступлений</w:t>
      </w:r>
      <w:r>
        <w:rPr>
          <w:rFonts w:ascii="Times New Roman" w:hAnsi="Times New Roman"/>
          <w:sz w:val="28"/>
          <w:szCs w:val="28"/>
          <w:lang w:bidi="th-TH"/>
        </w:rPr>
        <w:t xml:space="preserve"> </w:t>
      </w:r>
      <w:r>
        <w:rPr>
          <w:rFonts w:ascii="Times New Roman" w:hAnsi="Times New Roman"/>
          <w:sz w:val="28"/>
          <w:szCs w:val="28"/>
          <w:lang w:bidi="th-TH"/>
        </w:rPr>
        <w:t xml:space="preserve">в бюджет </w:t>
      </w:r>
      <w:r>
        <w:rPr>
          <w:rFonts w:ascii="Times New Roman" w:hAnsi="Times New Roman"/>
          <w:sz w:val="28"/>
          <w:szCs w:val="28"/>
          <w:lang w:bidi="th-TH"/>
        </w:rPr>
        <w:t xml:space="preserve">Фонда в виде </w:t>
      </w:r>
      <w:r>
        <w:rPr>
          <w:rFonts w:ascii="Times New Roman" w:hAnsi="Times New Roman"/>
          <w:sz w:val="28"/>
          <w:szCs w:val="28"/>
          <w:lang w:bidi="th-TH"/>
        </w:rPr>
        <w:t xml:space="preserve">межбюджетных трансфертов</w:t>
      </w:r>
      <w:r>
        <w:rPr>
          <w:rFonts w:ascii="Times New Roman" w:hAnsi="Times New Roman"/>
          <w:sz w:val="28"/>
          <w:szCs w:val="28"/>
          <w:lang w:bidi="th-TH"/>
        </w:rPr>
        <w:t xml:space="preserve"> </w:t>
      </w:r>
      <w:r>
        <w:rPr>
          <w:rFonts w:ascii="Times New Roman" w:hAnsi="Times New Roman"/>
          <w:sz w:val="28"/>
          <w:szCs w:val="28"/>
          <w:lang w:bidi="th-TH"/>
        </w:rPr>
        <w:br/>
      </w:r>
      <w:r>
        <w:rPr>
          <w:rFonts w:ascii="Times New Roman" w:hAnsi="Times New Roman"/>
          <w:sz w:val="28"/>
          <w:szCs w:val="28"/>
        </w:rPr>
        <w:t xml:space="preserve">из бюджетов территориальных фондов обязательного медицинско</w:t>
      </w:r>
      <w:r>
        <w:rPr>
          <w:rFonts w:ascii="Times New Roman" w:hAnsi="Times New Roman"/>
          <w:sz w:val="28"/>
          <w:szCs w:val="28"/>
        </w:rPr>
        <w:t xml:space="preserve">го страхования других субъектов</w:t>
      </w:r>
      <w:r>
        <w:rPr>
          <w:rFonts w:ascii="Times New Roman" w:hAnsi="Times New Roman"/>
          <w:sz w:val="28"/>
          <w:szCs w:val="28"/>
        </w:rPr>
        <w:t xml:space="preserve"> на возмещение расходов медицинских </w:t>
      </w:r>
      <w:r>
        <w:rPr>
          <w:rFonts w:ascii="Times New Roman" w:hAnsi="Times New Roman"/>
          <w:sz w:val="28"/>
          <w:szCs w:val="28"/>
        </w:rPr>
        <w:t xml:space="preserve">организаций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Московской области за предоставленную медицинскую помощь гражданам, застрахованным по обязательному медицинскому страхованию за пределами Московской области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  <w:lang w:bidi="th-TH"/>
        </w:rPr>
        <w:t xml:space="preserve"> </w:t>
      </w:r>
      <w:r>
        <w:rPr>
          <w:rFonts w:ascii="Times New Roman" w:hAnsi="Times New Roman"/>
          <w:sz w:val="28"/>
          <w:szCs w:val="28"/>
          <w:lang w:bidi="th-TH"/>
        </w:rPr>
        <w:t xml:space="preserve">рассчитан </w:t>
      </w:r>
      <w:r>
        <w:rPr>
          <w:rFonts w:ascii="Times New Roman" w:hAnsi="Times New Roman"/>
          <w:sz w:val="28"/>
          <w:szCs w:val="28"/>
          <w:lang w:bidi="th-TH"/>
        </w:rPr>
        <w:t xml:space="preserve">в соответствии с Методикой прогнозирования поступлений доходов, администрируемых Территориальным фондом обязательного медицинского страхования Московской области, и определен </w:t>
      </w:r>
      <w:r>
        <w:rPr>
          <w:rFonts w:ascii="Times New Roman" w:hAnsi="Times New Roman"/>
          <w:sz w:val="28"/>
          <w:szCs w:val="28"/>
          <w:lang w:bidi="th-TH"/>
        </w:rPr>
        <w:br/>
      </w:r>
      <w:r>
        <w:rPr>
          <w:rFonts w:ascii="Times New Roman" w:hAnsi="Times New Roman"/>
          <w:sz w:val="28"/>
          <w:szCs w:val="28"/>
          <w:lang w:bidi="th-TH"/>
        </w:rPr>
        <w:t xml:space="preserve">на 20</w:t>
      </w:r>
      <w:r>
        <w:rPr>
          <w:rFonts w:ascii="Times New Roman" w:hAnsi="Times New Roman"/>
          <w:sz w:val="28"/>
          <w:szCs w:val="28"/>
          <w:lang w:bidi="th-TH"/>
        </w:rPr>
        <w:t xml:space="preserve">26</w:t>
      </w:r>
      <w:r>
        <w:rPr>
          <w:rFonts w:ascii="Times New Roman" w:hAnsi="Times New Roman"/>
          <w:sz w:val="28"/>
          <w:szCs w:val="28"/>
          <w:lang w:bidi="th-TH"/>
        </w:rPr>
        <w:t xml:space="preserve"> </w:t>
      </w:r>
      <w:r>
        <w:rPr>
          <w:rFonts w:ascii="Times New Roman" w:hAnsi="Times New Roman"/>
          <w:sz w:val="28"/>
          <w:szCs w:val="28"/>
          <w:lang w:bidi="th-TH"/>
        </w:rPr>
        <w:t xml:space="preserve">– 2028</w:t>
      </w:r>
      <w:r>
        <w:rPr>
          <w:rFonts w:ascii="Times New Roman" w:hAnsi="Times New Roman"/>
          <w:sz w:val="28"/>
          <w:szCs w:val="28"/>
          <w:lang w:bidi="th-TH"/>
        </w:rPr>
        <w:t xml:space="preserve"> годы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размере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13 196 207,3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тыс.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рублей</w:t>
      </w:r>
      <w:r>
        <w:rPr>
          <w:rFonts w:ascii="Times New Roman" w:hAnsi="Times New Roman"/>
          <w:sz w:val="28"/>
          <w:szCs w:val="28"/>
          <w:highlight w:val="white"/>
        </w:rPr>
        <w:t xml:space="preserve"> (</w:t>
      </w:r>
      <w:r>
        <w:rPr>
          <w:rFonts w:ascii="Times New Roman" w:hAnsi="Times New Roman"/>
          <w:sz w:val="28"/>
          <w:szCs w:val="28"/>
          <w:highlight w:val="white"/>
        </w:rPr>
        <w:t xml:space="preserve">99,5</w:t>
      </w:r>
      <w:r>
        <w:rPr>
          <w:rFonts w:ascii="Times New Roman" w:hAnsi="Times New Roman"/>
          <w:sz w:val="28"/>
          <w:szCs w:val="28"/>
          <w:highlight w:val="white"/>
        </w:rPr>
        <w:t xml:space="preserve"> % </w:t>
      </w:r>
      <w:r>
        <w:rPr>
          <w:rFonts w:ascii="Times New Roman" w:hAnsi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 уровню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2025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13 724 055,6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тыс.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рублей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и </w:t>
      </w:r>
      <w:r>
        <w:rPr>
          <w:rFonts w:ascii="Times New Roman" w:hAnsi="Times New Roman"/>
          <w:sz w:val="28"/>
          <w:szCs w:val="28"/>
          <w:highlight w:val="white"/>
        </w:rPr>
        <w:t xml:space="preserve">14 273 017,8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тыс.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рубле</w:t>
      </w:r>
      <w:r>
        <w:rPr>
          <w:rFonts w:ascii="Times New Roman" w:hAnsi="Times New Roman"/>
          <w:sz w:val="28"/>
          <w:szCs w:val="28"/>
          <w:highlight w:val="white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right="45" w:firstLine="709"/>
        <w:spacing w:after="0" w:line="276" w:lineRule="auto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</w:rPr>
        <w:t xml:space="preserve">Иные доходы</w:t>
      </w:r>
      <w:r>
        <w:rPr>
          <w:sz w:val="28"/>
          <w:szCs w:val="28"/>
        </w:rPr>
        <w:t xml:space="preserve"> учтены в </w:t>
      </w:r>
      <w:r>
        <w:rPr>
          <w:sz w:val="28"/>
          <w:szCs w:val="28"/>
        </w:rPr>
        <w:t xml:space="preserve">проекте </w:t>
      </w:r>
      <w:r>
        <w:rPr>
          <w:sz w:val="28"/>
          <w:szCs w:val="28"/>
        </w:rPr>
        <w:t xml:space="preserve">бюджет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Фонда </w:t>
      </w:r>
      <w:r>
        <w:rPr>
          <w:rFonts w:eastAsia="Calibri"/>
          <w:sz w:val="28"/>
          <w:szCs w:val="28"/>
          <w:lang w:eastAsia="en-US"/>
        </w:rPr>
        <w:t xml:space="preserve">на</w:t>
      </w:r>
      <w:r>
        <w:rPr>
          <w:rFonts w:eastAsia="Calibri"/>
          <w:sz w:val="28"/>
          <w:szCs w:val="28"/>
          <w:lang w:eastAsia="en-US"/>
        </w:rPr>
        <w:t xml:space="preserve"> 20</w:t>
      </w:r>
      <w:r>
        <w:rPr>
          <w:rFonts w:eastAsia="Calibri"/>
          <w:sz w:val="28"/>
          <w:szCs w:val="28"/>
          <w:lang w:eastAsia="en-US"/>
        </w:rPr>
        <w:t xml:space="preserve">26</w:t>
      </w:r>
      <w:r>
        <w:rPr>
          <w:rFonts w:eastAsia="Calibri"/>
          <w:sz w:val="28"/>
          <w:szCs w:val="28"/>
          <w:lang w:eastAsia="en-US"/>
        </w:rPr>
        <w:t xml:space="preserve"> год в сумме </w:t>
      </w:r>
      <w:r>
        <w:rPr>
          <w:rFonts w:eastAsia="Calibri"/>
          <w:sz w:val="28"/>
          <w:szCs w:val="28"/>
          <w:lang w:eastAsia="en-US"/>
        </w:rPr>
        <w:br/>
        <w:t xml:space="preserve">739 627,4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тыс.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рублей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(105,6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%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к у</w:t>
      </w:r>
      <w:r>
        <w:rPr>
          <w:rFonts w:eastAsia="Calibri"/>
          <w:sz w:val="28"/>
          <w:szCs w:val="28"/>
          <w:lang w:eastAsia="en-US"/>
        </w:rPr>
        <w:t xml:space="preserve">ровню 2025</w:t>
      </w:r>
      <w:r>
        <w:rPr>
          <w:rFonts w:eastAsia="Calibri"/>
          <w:sz w:val="28"/>
          <w:szCs w:val="28"/>
          <w:lang w:eastAsia="en-US"/>
        </w:rPr>
        <w:t xml:space="preserve"> год</w:t>
      </w:r>
      <w:r>
        <w:rPr>
          <w:rFonts w:eastAsia="Calibri"/>
          <w:sz w:val="28"/>
          <w:szCs w:val="28"/>
          <w:lang w:eastAsia="en-US"/>
        </w:rPr>
        <w:t xml:space="preserve">а</w:t>
      </w:r>
      <w:r>
        <w:rPr>
          <w:rFonts w:eastAsia="Calibri"/>
          <w:sz w:val="28"/>
          <w:szCs w:val="28"/>
          <w:lang w:eastAsia="en-US"/>
        </w:rPr>
        <w:t xml:space="preserve">)</w:t>
      </w:r>
      <w:r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 xml:space="preserve">на</w:t>
      </w:r>
      <w:r>
        <w:rPr>
          <w:rFonts w:eastAsia="Calibri"/>
          <w:sz w:val="28"/>
          <w:szCs w:val="28"/>
          <w:lang w:eastAsia="en-US"/>
        </w:rPr>
        <w:t xml:space="preserve"> 2027</w:t>
      </w:r>
      <w:r>
        <w:rPr>
          <w:rFonts w:eastAsia="Calibri"/>
          <w:sz w:val="28"/>
          <w:szCs w:val="28"/>
          <w:lang w:eastAsia="en-US"/>
        </w:rPr>
        <w:t xml:space="preserve"> год </w:t>
      </w:r>
      <w:r>
        <w:rPr>
          <w:rFonts w:eastAsia="Calibri"/>
          <w:sz w:val="28"/>
          <w:szCs w:val="28"/>
          <w:lang w:eastAsia="en-US"/>
        </w:rPr>
        <w:t xml:space="preserve">– </w:t>
      </w:r>
      <w:r>
        <w:rPr>
          <w:rFonts w:eastAsia="Calibri"/>
          <w:sz w:val="28"/>
          <w:szCs w:val="28"/>
          <w:lang w:eastAsia="en-US"/>
        </w:rPr>
        <w:br/>
        <w:t xml:space="preserve">769 212,5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тыс.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руб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лей,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на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2028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год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– 799 981,0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тыс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.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рублей.</w:t>
      </w:r>
      <w:r>
        <w:rPr>
          <w:rFonts w:eastAsia="Calibri"/>
          <w:sz w:val="28"/>
          <w:szCs w:val="28"/>
          <w:highlight w:val="white"/>
        </w:rPr>
      </w:r>
      <w:r>
        <w:rPr>
          <w:rFonts w:eastAsia="Calibri"/>
          <w:sz w:val="28"/>
          <w:szCs w:val="28"/>
          <w:highlight w:val="white"/>
        </w:rPr>
      </w:r>
    </w:p>
    <w:p>
      <w:pPr>
        <w:pStyle w:val="944"/>
        <w:ind w:right="45"/>
        <w:spacing w:after="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944"/>
        <w:ind w:right="45"/>
        <w:jc w:val="center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Фонда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4"/>
        <w:ind w:right="45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right="45" w:firstLine="709"/>
        <w:jc w:val="both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Расходные обязательства бюджета Фонда на 2026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2027</w:t>
      </w:r>
      <w:r>
        <w:rPr>
          <w:rFonts w:ascii="Times New Roman" w:hAnsi="Times New Roman"/>
          <w:sz w:val="28"/>
          <w:szCs w:val="28"/>
        </w:rPr>
        <w:t xml:space="preserve"> и 2028</w:t>
      </w:r>
      <w:r>
        <w:rPr>
          <w:rFonts w:ascii="Times New Roman" w:hAnsi="Times New Roman"/>
          <w:sz w:val="28"/>
          <w:szCs w:val="28"/>
        </w:rPr>
        <w:t xml:space="preserve"> годов обеспечивают цели и задачи развития здравоохранения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обязательного медицинского страхования на территории Московской области</w:t>
      </w:r>
      <w:r>
        <w:rPr>
          <w:rFonts w:ascii="Times New Roman" w:hAnsi="Times New Roman"/>
          <w:sz w:val="28"/>
          <w:szCs w:val="28"/>
        </w:rPr>
        <w:t xml:space="preserve">, предусмотренные государственной программой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</w:rPr>
        <w:t xml:space="preserve">«Здравоохранени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Подмосковья», </w:t>
      </w:r>
      <w:r>
        <w:rPr>
          <w:rFonts w:ascii="Times New Roman" w:hAnsi="Times New Roman"/>
          <w:sz w:val="28"/>
          <w:szCs w:val="28"/>
        </w:rPr>
        <w:t xml:space="preserve">федеральными законами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Об основах охраны здоровья граждан в Российской Федерации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Об обязательном медицинском стр</w:t>
      </w:r>
      <w:r>
        <w:rPr>
          <w:rFonts w:ascii="Times New Roman" w:hAnsi="Times New Roman"/>
          <w:sz w:val="28"/>
          <w:szCs w:val="28"/>
        </w:rPr>
        <w:t xml:space="preserve">аховании в Российской Федерации»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7"/>
        <w:ind w:right="45" w:firstLine="709"/>
        <w:jc w:val="both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Планирование расходов бюджета Фонда осуществляется в рамках реализации отдельных мероприятий государственной программы</w:t>
      </w:r>
      <w:r>
        <w:rPr>
          <w:rFonts w:ascii="Times New Roman" w:hAnsi="Times New Roman"/>
          <w:sz w:val="28"/>
          <w:szCs w:val="28"/>
        </w:rPr>
        <w:t xml:space="preserve"> Московской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«Здравоохранени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Подмосковья»</w:t>
      </w:r>
      <w:r>
        <w:rPr>
          <w:rFonts w:ascii="Times New Roman" w:hAnsi="Times New Roman"/>
          <w:sz w:val="28"/>
          <w:szCs w:val="28"/>
        </w:rPr>
        <w:t xml:space="preserve"> и Московской областной программы обязательного медицинского страхования на 2026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2027</w:t>
      </w:r>
      <w:r>
        <w:rPr>
          <w:rFonts w:ascii="Times New Roman" w:hAnsi="Times New Roman"/>
          <w:sz w:val="28"/>
          <w:szCs w:val="28"/>
        </w:rPr>
        <w:t xml:space="preserve"> и 2028</w:t>
      </w:r>
      <w:r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right="45" w:firstLine="709"/>
        <w:spacing w:after="0" w:line="276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Общий объем расходов </w:t>
      </w:r>
      <w:r>
        <w:rPr>
          <w:sz w:val="28"/>
          <w:szCs w:val="28"/>
        </w:rPr>
        <w:t xml:space="preserve">в проекте </w:t>
      </w:r>
      <w:r>
        <w:rPr>
          <w:sz w:val="28"/>
          <w:szCs w:val="28"/>
        </w:rPr>
        <w:t xml:space="preserve">бюджета Фонда </w:t>
      </w:r>
      <w:r>
        <w:rPr>
          <w:sz w:val="28"/>
          <w:szCs w:val="28"/>
        </w:rPr>
        <w:t xml:space="preserve">определен </w:t>
      </w:r>
      <w:r>
        <w:rPr>
          <w:sz w:val="28"/>
          <w:szCs w:val="28"/>
        </w:rPr>
        <w:t xml:space="preserve">на 20</w:t>
      </w:r>
      <w:r>
        <w:rPr>
          <w:sz w:val="28"/>
          <w:szCs w:val="28"/>
        </w:rPr>
        <w:t xml:space="preserve">26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размере</w:t>
      </w:r>
      <w:r>
        <w:rPr>
          <w:sz w:val="28"/>
          <w:szCs w:val="28"/>
        </w:rPr>
        <w:t xml:space="preserve"> 220 940 875,9</w:t>
      </w:r>
      <w:r>
        <w:rPr>
          <w:b/>
          <w:color w:val="000000"/>
          <w:sz w:val="22"/>
          <w:szCs w:val="22"/>
          <w:highlight w:val="white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тыс.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рублей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, из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которых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203 417 236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,8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т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ы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с. рублей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t xml:space="preserve">или </w:t>
      </w:r>
      <w:r>
        <w:rPr>
          <w:sz w:val="28"/>
          <w:szCs w:val="28"/>
          <w:highlight w:val="white"/>
        </w:rPr>
        <w:t xml:space="preserve">92,1</w:t>
      </w:r>
      <w:r>
        <w:rPr>
          <w:sz w:val="28"/>
          <w:szCs w:val="28"/>
          <w:highlight w:val="white"/>
        </w:rPr>
        <w:t xml:space="preserve"> % </w:t>
      </w:r>
      <w:r>
        <w:rPr>
          <w:sz w:val="28"/>
          <w:szCs w:val="28"/>
          <w:highlight w:val="white"/>
        </w:rPr>
        <w:t xml:space="preserve">сост</w:t>
      </w:r>
      <w:r>
        <w:rPr>
          <w:sz w:val="28"/>
          <w:szCs w:val="28"/>
          <w:highlight w:val="white"/>
        </w:rPr>
        <w:t xml:space="preserve">ав</w:t>
      </w:r>
      <w:r>
        <w:rPr>
          <w:sz w:val="28"/>
          <w:szCs w:val="28"/>
          <w:highlight w:val="white"/>
        </w:rPr>
        <w:t xml:space="preserve">ляют </w:t>
      </w:r>
      <w:r>
        <w:rPr>
          <w:sz w:val="28"/>
          <w:szCs w:val="28"/>
          <w:highlight w:val="white"/>
        </w:rPr>
        <w:t xml:space="preserve">расходы на финансовое обеспечение терр</w:t>
      </w:r>
      <w:r>
        <w:rPr>
          <w:sz w:val="28"/>
          <w:szCs w:val="28"/>
          <w:highlight w:val="white"/>
        </w:rPr>
        <w:t xml:space="preserve">иториальной </w:t>
      </w:r>
      <w:r>
        <w:rPr>
          <w:sz w:val="28"/>
          <w:szCs w:val="28"/>
        </w:rPr>
        <w:t xml:space="preserve">программы обязательного медицинского страхования Московской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  <w:highlight w:val="white"/>
        </w:rPr>
        <w:t xml:space="preserve">(</w:t>
      </w:r>
      <w:r>
        <w:rPr>
          <w:sz w:val="28"/>
          <w:szCs w:val="28"/>
          <w:highlight w:val="white"/>
        </w:rPr>
        <w:t xml:space="preserve">111,1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%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уровню 2025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межбюджетные трансферты, предусмотренные на оплату счетов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медицинскую помощь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оказанную гражданам </w:t>
      </w:r>
      <w:r>
        <w:rPr>
          <w:sz w:val="28"/>
          <w:szCs w:val="28"/>
        </w:rPr>
        <w:t xml:space="preserve">Московской области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пределами территории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страхования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  <w:highlight w:val="white"/>
        </w:rPr>
        <w:t xml:space="preserve">(15 800 000,</w:t>
      </w:r>
      <w:r>
        <w:rPr>
          <w:sz w:val="28"/>
          <w:szCs w:val="28"/>
          <w:highlight w:val="white"/>
        </w:rPr>
        <w:t xml:space="preserve">0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 xml:space="preserve">на финансовое обеспечение дополнительных видов и условий оказания медицинской помощи, предоставляемых в дополнение 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 установленным </w:t>
      </w:r>
      <w:r>
        <w:rPr>
          <w:sz w:val="28"/>
          <w:szCs w:val="28"/>
        </w:rPr>
        <w:t xml:space="preserve">базовой программой обязательного медицинского страхования в сумме </w:t>
      </w:r>
      <w:r>
        <w:rPr>
          <w:sz w:val="28"/>
          <w:szCs w:val="28"/>
        </w:rPr>
        <w:t xml:space="preserve">17 083 792,0</w:t>
      </w:r>
      <w:r>
        <w:rPr>
          <w:sz w:val="28"/>
          <w:szCs w:val="28"/>
        </w:rPr>
        <w:t xml:space="preserve"> тыс. рублей </w:t>
      </w:r>
      <w:r>
        <w:rPr>
          <w:bCs/>
          <w:sz w:val="28"/>
          <w:szCs w:val="28"/>
        </w:rPr>
        <w:t xml:space="preserve">(937,0</w:t>
      </w:r>
      <w:r>
        <w:rPr>
          <w:bCs/>
          <w:sz w:val="28"/>
          <w:szCs w:val="28"/>
        </w:rPr>
        <w:t xml:space="preserve"> % к уровню 2025 года), на 2027 год – </w:t>
        <w:br/>
      </w:r>
      <w:r>
        <w:rPr>
          <w:bCs/>
          <w:sz w:val="28"/>
          <w:szCs w:val="28"/>
        </w:rPr>
        <w:t xml:space="preserve">17 208 257,0 </w:t>
      </w:r>
      <w:r>
        <w:rPr>
          <w:bCs/>
          <w:sz w:val="28"/>
          <w:szCs w:val="28"/>
        </w:rPr>
        <w:t xml:space="preserve">тыс. рублей, на 2028 год – 17 329 566</w:t>
      </w:r>
      <w:r>
        <w:rPr>
          <w:bCs/>
          <w:sz w:val="28"/>
          <w:szCs w:val="28"/>
          <w:highlight w:val="white"/>
        </w:rPr>
        <w:t xml:space="preserve">,0</w:t>
      </w:r>
      <w:r>
        <w:rPr>
          <w:bCs/>
          <w:sz w:val="28"/>
          <w:szCs w:val="28"/>
          <w:highlight w:val="white"/>
        </w:rPr>
        <w:t xml:space="preserve"> т</w:t>
      </w:r>
      <w:r>
        <w:rPr>
          <w:bCs/>
          <w:sz w:val="28"/>
          <w:szCs w:val="28"/>
          <w:highlight w:val="white"/>
        </w:rPr>
        <w:t xml:space="preserve">ы</w:t>
      </w:r>
      <w:r>
        <w:rPr>
          <w:bCs/>
          <w:sz w:val="28"/>
          <w:szCs w:val="28"/>
        </w:rPr>
        <w:t xml:space="preserve">с. рублей</w:t>
      </w:r>
      <w:r>
        <w:rPr>
          <w:bCs/>
          <w:sz w:val="28"/>
          <w:szCs w:val="28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4"/>
        <w:ind w:right="45"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Расчет объемов бюджетных ассигнований бюджета Фонда на 2026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плановый период 2027</w:t>
      </w:r>
      <w:r>
        <w:rPr>
          <w:sz w:val="28"/>
          <w:szCs w:val="28"/>
        </w:rPr>
        <w:t xml:space="preserve"> и 2028</w:t>
      </w:r>
      <w:r>
        <w:rPr>
          <w:sz w:val="28"/>
          <w:szCs w:val="28"/>
        </w:rPr>
        <w:t xml:space="preserve"> годов в части реализации Московской областной программы </w:t>
      </w:r>
      <w:r>
        <w:rPr>
          <w:sz w:val="28"/>
          <w:szCs w:val="28"/>
        </w:rPr>
        <w:t xml:space="preserve">обязательного медицинского страхования </w:t>
      </w:r>
      <w:r>
        <w:rPr>
          <w:sz w:val="28"/>
          <w:szCs w:val="28"/>
        </w:rPr>
        <w:t xml:space="preserve">в разрезе условий оказания медицинской помощи, произведен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проекта постановления Правительства Российской Федерации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Программе государственных гарантий бесплатного оказания гражданам медицинской помощи на 2026</w:t>
      </w:r>
      <w:r>
        <w:rPr>
          <w:sz w:val="28"/>
          <w:szCs w:val="28"/>
        </w:rPr>
        <w:t xml:space="preserve"> год и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плановый период 2027</w:t>
      </w:r>
      <w:r>
        <w:rPr>
          <w:sz w:val="28"/>
          <w:szCs w:val="28"/>
        </w:rPr>
        <w:t xml:space="preserve"> и 2028</w:t>
      </w:r>
      <w:r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4"/>
        <w:ind w:right="45" w:firstLine="709"/>
        <w:spacing w:after="0" w:line="276" w:lineRule="auto"/>
        <w:rPr>
          <w:sz w:val="28"/>
          <w:szCs w:val="28"/>
          <w:highlight w:val="none"/>
        </w:rPr>
      </w:pPr>
      <w:r>
        <w:rPr>
          <w:bCs/>
          <w:sz w:val="28"/>
          <w:szCs w:val="28"/>
        </w:rPr>
        <w:t xml:space="preserve">Кроме того, </w:t>
      </w:r>
      <w:r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проект</w:t>
      </w:r>
      <w:r>
        <w:rPr>
          <w:bCs/>
          <w:sz w:val="28"/>
          <w:szCs w:val="28"/>
        </w:rPr>
        <w:t xml:space="preserve">е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бюджет</w:t>
      </w:r>
      <w:r>
        <w:rPr>
          <w:bCs/>
          <w:sz w:val="28"/>
          <w:szCs w:val="28"/>
        </w:rPr>
        <w:t xml:space="preserve">а</w:t>
      </w:r>
      <w:r>
        <w:rPr>
          <w:bCs/>
          <w:sz w:val="28"/>
          <w:szCs w:val="28"/>
        </w:rPr>
        <w:t xml:space="preserve"> Фонда учтены средства на </w:t>
      </w:r>
      <w:r>
        <w:rPr>
          <w:bCs/>
          <w:sz w:val="28"/>
          <w:szCs w:val="28"/>
        </w:rPr>
        <w:t xml:space="preserve">финансовое обеспечение расходов </w:t>
      </w:r>
      <w:r>
        <w:rPr>
          <w:bCs/>
          <w:sz w:val="28"/>
          <w:szCs w:val="28"/>
        </w:rPr>
        <w:t xml:space="preserve">на</w:t>
      </w:r>
      <w:r>
        <w:rPr>
          <w:bCs/>
          <w:sz w:val="28"/>
          <w:szCs w:val="28"/>
        </w:rPr>
        <w:t xml:space="preserve"> оплат</w:t>
      </w:r>
      <w:r>
        <w:rPr>
          <w:bCs/>
          <w:sz w:val="28"/>
          <w:szCs w:val="28"/>
        </w:rPr>
        <w:t xml:space="preserve">у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медицинской помощи</w:t>
      </w:r>
      <w:r>
        <w:rPr>
          <w:bCs/>
          <w:sz w:val="28"/>
          <w:szCs w:val="28"/>
        </w:rPr>
        <w:t xml:space="preserve">, оказанной лицам, </w:t>
      </w:r>
      <w:r>
        <w:rPr>
          <w:bCs/>
          <w:sz w:val="28"/>
          <w:szCs w:val="28"/>
        </w:rPr>
        <w:t xml:space="preserve">застрахованным в других субъект</w:t>
      </w:r>
      <w:r>
        <w:rPr>
          <w:bCs/>
          <w:sz w:val="28"/>
          <w:szCs w:val="28"/>
        </w:rPr>
        <w:t xml:space="preserve">ах</w:t>
      </w:r>
      <w:r>
        <w:rPr>
          <w:bCs/>
          <w:sz w:val="28"/>
          <w:szCs w:val="28"/>
        </w:rPr>
        <w:t xml:space="preserve"> Российской Федерации</w:t>
      </w:r>
      <w:r>
        <w:rPr>
          <w:bCs/>
          <w:sz w:val="28"/>
          <w:szCs w:val="28"/>
        </w:rPr>
        <w:t xml:space="preserve"> на 2026</w:t>
      </w:r>
      <w:r>
        <w:rPr>
          <w:bCs/>
          <w:sz w:val="28"/>
          <w:szCs w:val="28"/>
        </w:rPr>
        <w:t xml:space="preserve"> год </w:t>
      </w:r>
      <w:r>
        <w:rPr>
          <w:bCs/>
          <w:sz w:val="28"/>
          <w:szCs w:val="28"/>
        </w:rPr>
        <w:t xml:space="preserve">в сумме </w:t>
      </w:r>
      <w:r>
        <w:rPr>
          <w:sz w:val="28"/>
          <w:szCs w:val="28"/>
          <w:highlight w:val="white"/>
        </w:rPr>
        <w:t xml:space="preserve">13 196 207,3</w:t>
      </w:r>
      <w:r>
        <w:rPr>
          <w:sz w:val="28"/>
          <w:szCs w:val="28"/>
          <w:highlight w:val="white"/>
        </w:rPr>
        <w:t xml:space="preserve"> тыс. рублей (99,5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%</w:t>
      </w:r>
      <w:r>
        <w:rPr>
          <w:sz w:val="28"/>
          <w:szCs w:val="28"/>
        </w:rPr>
        <w:t xml:space="preserve"> к уровню 2025 года), </w:t>
      </w:r>
      <w:r>
        <w:rPr>
          <w:bCs/>
          <w:sz w:val="28"/>
          <w:szCs w:val="28"/>
        </w:rPr>
        <w:t xml:space="preserve">на 2027</w:t>
      </w:r>
      <w:r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13 724 055,6 </w:t>
      </w:r>
      <w:r>
        <w:rPr>
          <w:bCs/>
          <w:sz w:val="28"/>
          <w:szCs w:val="28"/>
        </w:rPr>
        <w:t xml:space="preserve">тыс. рублей, на 2028</w:t>
      </w:r>
      <w:r>
        <w:rPr>
          <w:bCs/>
          <w:sz w:val="28"/>
          <w:szCs w:val="28"/>
        </w:rPr>
        <w:t xml:space="preserve"> год – 14 273 017,8 </w:t>
      </w:r>
      <w:r>
        <w:rPr>
          <w:bCs/>
          <w:sz w:val="28"/>
          <w:szCs w:val="28"/>
        </w:rPr>
        <w:t xml:space="preserve">тыс. рублей, а также </w:t>
        <w:br/>
        <w:t xml:space="preserve">на </w:t>
      </w:r>
      <w:r>
        <w:rPr>
          <w:bCs/>
          <w:sz w:val="28"/>
          <w:szCs w:val="28"/>
        </w:rPr>
        <w:t xml:space="preserve">финансовое обеспечение </w:t>
      </w:r>
      <w:r>
        <w:rPr>
          <w:bCs/>
          <w:sz w:val="28"/>
          <w:szCs w:val="28"/>
        </w:rPr>
        <w:t xml:space="preserve">расходов на оплату </w:t>
      </w:r>
      <w:r>
        <w:rPr>
          <w:bCs/>
          <w:sz w:val="28"/>
          <w:szCs w:val="28"/>
        </w:rPr>
        <w:t xml:space="preserve">медицинской помощи</w:t>
      </w:r>
      <w:r>
        <w:rPr>
          <w:bCs/>
          <w:sz w:val="28"/>
          <w:szCs w:val="28"/>
        </w:rPr>
        <w:t xml:space="preserve">, оказываемой</w:t>
      </w:r>
      <w:r>
        <w:rPr>
          <w:bCs/>
          <w:sz w:val="28"/>
          <w:szCs w:val="28"/>
        </w:rPr>
        <w:t xml:space="preserve"> гражданам</w:t>
      </w:r>
      <w:r>
        <w:rPr>
          <w:bCs/>
          <w:sz w:val="28"/>
          <w:szCs w:val="28"/>
        </w:rPr>
        <w:t xml:space="preserve">, не идентифицированным и не застрахованным </w:t>
        <w:br/>
        <w:t xml:space="preserve">по программе обязательного медицинского страхования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сумме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  <w:t xml:space="preserve">2 461 656,0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тыс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рублей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(100,0</w:t>
      </w:r>
      <w:r>
        <w:rPr>
          <w:bCs/>
          <w:sz w:val="28"/>
          <w:szCs w:val="28"/>
        </w:rPr>
        <w:t xml:space="preserve"> % к уровню 2025 года) ежегодно.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44"/>
        <w:ind w:right="45" w:firstLine="709"/>
        <w:spacing w:after="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Расходы на финансовое обеспечение мероприятий по организации дополнительного профессионального образования медицинских работников 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по программам повышения квалификации, а также по приобретению 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и п</w:t>
      </w:r>
      <w:r>
        <w:rPr>
          <w:bCs/>
          <w:sz w:val="28"/>
          <w:szCs w:val="28"/>
        </w:rPr>
        <w:t xml:space="preserve">роведению ремонта медицинского </w:t>
      </w:r>
      <w:r>
        <w:rPr>
          <w:bCs/>
          <w:sz w:val="28"/>
          <w:szCs w:val="28"/>
        </w:rPr>
        <w:t xml:space="preserve">оборудования в соответствии 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с </w:t>
      </w:r>
      <w:r>
        <w:rPr>
          <w:bCs/>
          <w:sz w:val="28"/>
          <w:szCs w:val="28"/>
        </w:rPr>
        <w:t xml:space="preserve">пунктом 3 </w:t>
      </w:r>
      <w:r>
        <w:rPr>
          <w:bCs/>
          <w:sz w:val="28"/>
          <w:szCs w:val="28"/>
        </w:rPr>
        <w:t xml:space="preserve">част</w:t>
      </w:r>
      <w:r>
        <w:rPr>
          <w:bCs/>
          <w:sz w:val="28"/>
          <w:szCs w:val="28"/>
        </w:rPr>
        <w:t xml:space="preserve">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6</w:t>
      </w:r>
      <w:r>
        <w:rPr>
          <w:bCs/>
          <w:sz w:val="28"/>
          <w:szCs w:val="28"/>
        </w:rPr>
        <w:t xml:space="preserve"> статьи 26 Федерального закона от 29</w:t>
      </w:r>
      <w:r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 xml:space="preserve">2010</w:t>
      </w:r>
      <w:r>
        <w:rPr>
          <w:bCs/>
          <w:sz w:val="28"/>
          <w:szCs w:val="28"/>
        </w:rPr>
        <w:t xml:space="preserve"> г.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№ 326-ФЗ «Об обязательном медицинском страховании в Российской Федерации» предусмотрены </w:t>
      </w:r>
      <w:r>
        <w:rPr>
          <w:bCs/>
          <w:sz w:val="28"/>
          <w:szCs w:val="28"/>
        </w:rPr>
        <w:t xml:space="preserve">в</w:t>
      </w:r>
      <w:r>
        <w:rPr>
          <w:bCs/>
          <w:sz w:val="28"/>
          <w:szCs w:val="28"/>
        </w:rPr>
        <w:t xml:space="preserve"> проекте</w:t>
      </w:r>
      <w:r>
        <w:rPr>
          <w:bCs/>
          <w:sz w:val="28"/>
          <w:szCs w:val="28"/>
        </w:rPr>
        <w:t xml:space="preserve"> бюджет</w:t>
      </w:r>
      <w:r>
        <w:rPr>
          <w:bCs/>
          <w:sz w:val="28"/>
          <w:szCs w:val="28"/>
        </w:rPr>
        <w:t xml:space="preserve">а</w:t>
      </w:r>
      <w:r>
        <w:rPr>
          <w:bCs/>
          <w:sz w:val="28"/>
          <w:szCs w:val="28"/>
        </w:rPr>
        <w:t xml:space="preserve"> Фонда </w:t>
      </w:r>
      <w:r>
        <w:rPr>
          <w:bCs/>
          <w:sz w:val="28"/>
          <w:szCs w:val="28"/>
        </w:rPr>
        <w:t xml:space="preserve">на 2026</w:t>
      </w:r>
      <w:r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сумме </w:t>
        <w:br/>
      </w:r>
      <w:r>
        <w:rPr>
          <w:bCs/>
          <w:sz w:val="28"/>
          <w:szCs w:val="28"/>
        </w:rPr>
        <w:t xml:space="preserve">704 071</w:t>
      </w:r>
      <w:r>
        <w:rPr>
          <w:bCs/>
          <w:sz w:val="28"/>
          <w:szCs w:val="28"/>
          <w:highlight w:val="white"/>
        </w:rPr>
        <w:t xml:space="preserve">,4</w:t>
      </w:r>
      <w:r>
        <w:rPr>
          <w:bCs/>
          <w:sz w:val="28"/>
          <w:szCs w:val="28"/>
          <w:highlight w:val="white"/>
        </w:rPr>
        <w:t xml:space="preserve"> </w:t>
      </w:r>
      <w:r>
        <w:rPr>
          <w:bCs/>
          <w:sz w:val="28"/>
          <w:szCs w:val="28"/>
          <w:highlight w:val="white"/>
        </w:rPr>
        <w:t xml:space="preserve">тыс</w:t>
      </w:r>
      <w:r>
        <w:rPr>
          <w:bCs/>
          <w:sz w:val="28"/>
          <w:szCs w:val="28"/>
          <w:highlight w:val="white"/>
        </w:rPr>
        <w:t xml:space="preserve">.</w:t>
      </w:r>
      <w:r>
        <w:rPr>
          <w:bCs/>
          <w:sz w:val="28"/>
          <w:szCs w:val="28"/>
          <w:highlight w:val="white"/>
        </w:rPr>
        <w:t xml:space="preserve"> </w:t>
      </w:r>
      <w:r>
        <w:rPr>
          <w:bCs/>
          <w:sz w:val="28"/>
          <w:szCs w:val="28"/>
          <w:highlight w:val="white"/>
        </w:rPr>
        <w:t xml:space="preserve">рублей</w:t>
      </w:r>
      <w:r>
        <w:rPr>
          <w:bCs/>
          <w:sz w:val="28"/>
          <w:szCs w:val="28"/>
          <w:highlight w:val="white"/>
        </w:rPr>
        <w:t xml:space="preserve"> (</w:t>
      </w:r>
      <w:r>
        <w:rPr>
          <w:bCs/>
          <w:sz w:val="28"/>
          <w:szCs w:val="28"/>
          <w:highlight w:val="white"/>
        </w:rPr>
        <w:t xml:space="preserve">1</w:t>
      </w:r>
      <w:r>
        <w:rPr>
          <w:bCs/>
          <w:sz w:val="28"/>
          <w:szCs w:val="28"/>
          <w:highlight w:val="white"/>
        </w:rPr>
        <w:t xml:space="preserve">0</w:t>
      </w:r>
      <w:r>
        <w:rPr>
          <w:bCs/>
          <w:sz w:val="28"/>
          <w:szCs w:val="28"/>
          <w:highlight w:val="white"/>
        </w:rPr>
        <w:t xml:space="preserve">5</w:t>
      </w:r>
      <w:r>
        <w:rPr>
          <w:bCs/>
          <w:sz w:val="28"/>
          <w:szCs w:val="28"/>
          <w:highlight w:val="white"/>
        </w:rPr>
        <w:t xml:space="preserve">,</w:t>
      </w:r>
      <w:r>
        <w:rPr>
          <w:bCs/>
          <w:sz w:val="28"/>
          <w:szCs w:val="28"/>
          <w:highlight w:val="white"/>
        </w:rPr>
        <w:t xml:space="preserve">8</w:t>
      </w:r>
      <w:r>
        <w:rPr>
          <w:bCs/>
          <w:sz w:val="28"/>
          <w:szCs w:val="28"/>
          <w:highlight w:val="white"/>
        </w:rPr>
        <w:t xml:space="preserve"> % </w:t>
      </w:r>
      <w:r>
        <w:rPr>
          <w:bCs/>
          <w:sz w:val="28"/>
          <w:szCs w:val="28"/>
          <w:highlight w:val="white"/>
        </w:rPr>
        <w:t xml:space="preserve">к уровню 2025</w:t>
      </w:r>
      <w:r>
        <w:rPr>
          <w:bCs/>
          <w:sz w:val="28"/>
          <w:szCs w:val="28"/>
          <w:highlight w:val="white"/>
        </w:rPr>
        <w:t xml:space="preserve"> года)</w:t>
      </w:r>
      <w:r>
        <w:rPr>
          <w:bCs/>
          <w:sz w:val="28"/>
          <w:szCs w:val="28"/>
          <w:highlight w:val="white"/>
        </w:rPr>
        <w:t xml:space="preserve">, на 2027</w:t>
      </w:r>
      <w:r>
        <w:rPr>
          <w:bCs/>
          <w:sz w:val="28"/>
          <w:szCs w:val="28"/>
          <w:highlight w:val="white"/>
        </w:rPr>
        <w:t xml:space="preserve"> год –</w:t>
      </w:r>
      <w:r>
        <w:rPr>
          <w:bCs/>
          <w:sz w:val="28"/>
          <w:szCs w:val="28"/>
          <w:highlight w:val="white"/>
        </w:rPr>
        <w:t xml:space="preserve"> </w:t>
      </w:r>
      <w:r>
        <w:rPr>
          <w:bCs/>
          <w:sz w:val="28"/>
          <w:szCs w:val="28"/>
          <w:highlight w:val="white"/>
        </w:rPr>
        <w:br/>
        <w:t xml:space="preserve">732 234,3</w:t>
      </w:r>
      <w:r>
        <w:rPr>
          <w:bCs/>
          <w:sz w:val="28"/>
          <w:szCs w:val="28"/>
          <w:highlight w:val="white"/>
        </w:rPr>
        <w:t xml:space="preserve"> </w:t>
      </w:r>
      <w:r>
        <w:rPr>
          <w:bCs/>
          <w:sz w:val="28"/>
          <w:szCs w:val="28"/>
          <w:highlight w:val="white"/>
        </w:rPr>
        <w:t xml:space="preserve">т</w:t>
      </w:r>
      <w:r>
        <w:rPr>
          <w:bCs/>
          <w:sz w:val="28"/>
          <w:szCs w:val="28"/>
          <w:highlight w:val="white"/>
        </w:rPr>
        <w:t xml:space="preserve">ыс. рубл</w:t>
      </w:r>
      <w:r>
        <w:rPr>
          <w:bCs/>
          <w:sz w:val="28"/>
          <w:szCs w:val="28"/>
        </w:rPr>
        <w:t xml:space="preserve">ей, на 2028</w:t>
      </w:r>
      <w:r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 xml:space="preserve">761 523,6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тыс. рублей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44"/>
        <w:ind w:right="45" w:firstLine="709"/>
        <w:spacing w:after="0" w:line="276" w:lineRule="auto"/>
        <w:rPr>
          <w:sz w:val="28"/>
          <w:szCs w:val="28"/>
          <w:highlight w:val="white"/>
        </w:rPr>
      </w:pPr>
      <w:r>
        <w:rPr>
          <w:bCs/>
          <w:sz w:val="28"/>
          <w:szCs w:val="28"/>
        </w:rPr>
        <w:t xml:space="preserve">Формирование расходов на содержание аппарата Фонда осуществлено </w:t>
      </w:r>
      <w:r>
        <w:rPr>
          <w:bCs/>
          <w:sz w:val="28"/>
          <w:szCs w:val="28"/>
        </w:rPr>
        <w:br/>
        <w:t xml:space="preserve">на основании </w:t>
      </w:r>
      <w:r>
        <w:rPr>
          <w:sz w:val="28"/>
          <w:szCs w:val="28"/>
        </w:rPr>
        <w:t xml:space="preserve">требований Методических </w:t>
      </w:r>
      <w:r>
        <w:rPr>
          <w:sz w:val="28"/>
          <w:szCs w:val="28"/>
        </w:rPr>
        <w:t xml:space="preserve">рекомендаций </w:t>
      </w:r>
      <w:r>
        <w:rPr>
          <w:sz w:val="28"/>
          <w:szCs w:val="28"/>
        </w:rPr>
        <w:t xml:space="preserve">по согласованию Федеральным </w:t>
      </w:r>
      <w:r>
        <w:rPr>
          <w:sz w:val="28"/>
          <w:szCs w:val="28"/>
        </w:rPr>
        <w:t xml:space="preserve">фондом обязательного медицинского страхования нормативов расходов на обеспечение выполнения территориальными фондами обязательного медицинского страхования своих функций, утвержденных председателем Федерального фонда обязательного медицинского страхования </w:t>
      </w:r>
      <w:r>
        <w:rPr>
          <w:sz w:val="28"/>
          <w:szCs w:val="28"/>
          <w:highlight w:val="white"/>
        </w:rPr>
        <w:t xml:space="preserve">20 июля </w:t>
      </w:r>
      <w:r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t xml:space="preserve">2022 </w:t>
      </w:r>
      <w:r>
        <w:rPr>
          <w:sz w:val="28"/>
          <w:szCs w:val="28"/>
          <w:highlight w:val="white"/>
        </w:rPr>
        <w:t xml:space="preserve">года.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4"/>
        <w:ind w:right="45"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финансовое и материально-техническое обеспечение текущей деятельности проект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бюджета Фонда предусмотрены средства на 2026</w:t>
      </w:r>
      <w:r>
        <w:rPr>
          <w:sz w:val="28"/>
          <w:szCs w:val="28"/>
          <w:highlight w:val="white"/>
        </w:rPr>
        <w:t xml:space="preserve"> год </w:t>
      </w:r>
      <w:r>
        <w:rPr>
          <w:sz w:val="28"/>
          <w:szCs w:val="28"/>
          <w:highlight w:val="white"/>
        </w:rPr>
        <w:br/>
        <w:t xml:space="preserve">в </w:t>
      </w:r>
      <w:r>
        <w:rPr>
          <w:sz w:val="28"/>
          <w:szCs w:val="28"/>
          <w:highlight w:val="white"/>
        </w:rPr>
        <w:t xml:space="preserve">сумме</w:t>
      </w:r>
      <w:r>
        <w:rPr>
          <w:sz w:val="28"/>
          <w:szCs w:val="28"/>
          <w:highlight w:val="white"/>
        </w:rPr>
        <w:t xml:space="preserve"> 1 161 704,4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рублей</w:t>
      </w:r>
      <w:r>
        <w:rPr>
          <w:sz w:val="28"/>
          <w:szCs w:val="28"/>
          <w:highlight w:val="white"/>
        </w:rPr>
        <w:t xml:space="preserve"> (</w:t>
      </w:r>
      <w:r>
        <w:rPr>
          <w:sz w:val="28"/>
          <w:szCs w:val="28"/>
          <w:highlight w:val="white"/>
        </w:rPr>
        <w:t xml:space="preserve">1</w:t>
      </w:r>
      <w:r>
        <w:rPr>
          <w:sz w:val="28"/>
          <w:szCs w:val="28"/>
          <w:highlight w:val="white"/>
        </w:rPr>
        <w:t xml:space="preserve">0</w:t>
      </w:r>
      <w:r>
        <w:rPr>
          <w:sz w:val="28"/>
          <w:szCs w:val="28"/>
          <w:highlight w:val="white"/>
        </w:rPr>
        <w:t xml:space="preserve">9</w:t>
      </w:r>
      <w:r>
        <w:rPr>
          <w:sz w:val="28"/>
          <w:szCs w:val="28"/>
          <w:highlight w:val="white"/>
        </w:rPr>
        <w:t xml:space="preserve">,7</w:t>
      </w:r>
      <w:r>
        <w:rPr>
          <w:sz w:val="28"/>
          <w:szCs w:val="28"/>
          <w:highlight w:val="white"/>
        </w:rPr>
        <w:t xml:space="preserve"> % </w:t>
      </w:r>
      <w:r>
        <w:rPr>
          <w:sz w:val="28"/>
          <w:szCs w:val="28"/>
          <w:highlight w:val="white"/>
        </w:rPr>
        <w:t xml:space="preserve">к уровню 2025</w:t>
      </w:r>
      <w:r>
        <w:rPr>
          <w:sz w:val="28"/>
          <w:szCs w:val="28"/>
          <w:highlight w:val="white"/>
        </w:rPr>
        <w:t xml:space="preserve"> года)</w:t>
      </w:r>
      <w:r>
        <w:rPr>
          <w:sz w:val="28"/>
          <w:szCs w:val="28"/>
          <w:highlight w:val="white"/>
        </w:rPr>
        <w:t xml:space="preserve">, </w:t>
      </w:r>
      <w:r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t xml:space="preserve">на 2027</w:t>
      </w:r>
      <w:r>
        <w:rPr>
          <w:sz w:val="28"/>
          <w:szCs w:val="28"/>
          <w:highlight w:val="white"/>
        </w:rPr>
        <w:t xml:space="preserve"> год – </w:t>
      </w:r>
      <w:r>
        <w:rPr>
          <w:sz w:val="28"/>
          <w:szCs w:val="28"/>
          <w:highlight w:val="white"/>
        </w:rPr>
        <w:t xml:space="preserve">1 179 350,1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</w:t>
      </w:r>
      <w:r>
        <w:rPr>
          <w:sz w:val="28"/>
          <w:szCs w:val="28"/>
          <w:highlight w:val="white"/>
        </w:rPr>
        <w:t xml:space="preserve"> рублей, 2028</w:t>
      </w:r>
      <w:r>
        <w:rPr>
          <w:sz w:val="28"/>
          <w:szCs w:val="28"/>
          <w:highlight w:val="white"/>
        </w:rPr>
        <w:t xml:space="preserve"> год – </w:t>
      </w:r>
      <w:r>
        <w:rPr>
          <w:sz w:val="28"/>
          <w:szCs w:val="28"/>
          <w:highlight w:val="white"/>
        </w:rPr>
        <w:t xml:space="preserve">1 201 622,9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.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4"/>
        <w:ind w:right="45"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Общий размер средств н</w:t>
      </w:r>
      <w:r>
        <w:rPr>
          <w:sz w:val="28"/>
          <w:szCs w:val="28"/>
        </w:rPr>
        <w:t xml:space="preserve">ормированн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страхово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запас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Фонда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проекте бюджета Фонда </w:t>
      </w:r>
      <w:r>
        <w:rPr>
          <w:sz w:val="28"/>
          <w:szCs w:val="28"/>
        </w:rPr>
        <w:t xml:space="preserve">определен </w:t>
      </w:r>
      <w:r>
        <w:rPr>
          <w:sz w:val="28"/>
          <w:szCs w:val="28"/>
        </w:rPr>
        <w:t xml:space="preserve">на 2026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соответствии 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Порядком использования средств нормированного страхового запаса территориального фонда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обязательного медицинского страхования, утвержденным приказом Федерального фонда обязательного страхования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29 декабря 2021 года № 149н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сумме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45 335 253,4</w:t>
      </w:r>
      <w:r>
        <w:rPr>
          <w:sz w:val="28"/>
          <w:szCs w:val="28"/>
          <w:highlight w:val="yellow"/>
        </w:rPr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ыс</w:t>
      </w:r>
      <w:r>
        <w:rPr>
          <w:sz w:val="28"/>
          <w:szCs w:val="28"/>
        </w:rPr>
        <w:t xml:space="preserve">. р</w:t>
      </w:r>
      <w:r>
        <w:rPr>
          <w:sz w:val="28"/>
          <w:szCs w:val="28"/>
        </w:rPr>
        <w:t xml:space="preserve">ублей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4"/>
        <w:ind w:right="45" w:firstLine="709"/>
        <w:spacing w:after="0" w:line="276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орматив расходов на ведение дела по обязательному медицинскому страхованию </w:t>
      </w:r>
      <w:r>
        <w:rPr>
          <w:sz w:val="28"/>
          <w:szCs w:val="28"/>
        </w:rPr>
        <w:t xml:space="preserve">в проекте бюджета Фонда на 2026</w:t>
      </w:r>
      <w:r>
        <w:rPr>
          <w:sz w:val="28"/>
          <w:szCs w:val="28"/>
        </w:rPr>
        <w:t xml:space="preserve"> год снижен н</w:t>
      </w:r>
      <w:r>
        <w:rPr>
          <w:sz w:val="28"/>
          <w:szCs w:val="28"/>
          <w:highlight w:val="white"/>
        </w:rPr>
        <w:t xml:space="preserve">а </w:t>
      </w:r>
      <w:r>
        <w:rPr>
          <w:sz w:val="28"/>
          <w:szCs w:val="28"/>
          <w:highlight w:val="white"/>
        </w:rPr>
        <w:t xml:space="preserve">0,05 процента</w:t>
      </w:r>
      <w:r>
        <w:rPr>
          <w:sz w:val="28"/>
          <w:szCs w:val="28"/>
          <w:highlight w:val="white"/>
        </w:rPr>
        <w:t xml:space="preserve"> </w:t>
        <w:br/>
      </w:r>
      <w:r>
        <w:rPr>
          <w:sz w:val="28"/>
          <w:szCs w:val="28"/>
          <w:highlight w:val="white"/>
        </w:rPr>
        <w:t xml:space="preserve">в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в</w:t>
      </w:r>
      <w:r>
        <w:rPr>
          <w:sz w:val="28"/>
          <w:szCs w:val="28"/>
          <w:highlight w:val="white"/>
        </w:rPr>
        <w:t xml:space="preserve">я</w:t>
      </w:r>
      <w:r>
        <w:rPr>
          <w:sz w:val="28"/>
          <w:szCs w:val="28"/>
          <w:highlight w:val="white"/>
        </w:rPr>
        <w:t xml:space="preserve">з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 получением</w:t>
      </w:r>
      <w:r>
        <w:rPr>
          <w:sz w:val="28"/>
          <w:szCs w:val="28"/>
          <w:highlight w:val="white"/>
        </w:rPr>
        <w:t xml:space="preserve"> дополнительного </w:t>
      </w:r>
      <w:r>
        <w:rPr>
          <w:sz w:val="28"/>
          <w:szCs w:val="28"/>
          <w:highlight w:val="white"/>
        </w:rPr>
        <w:t xml:space="preserve">ф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в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ия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</w:rPr>
        <w:t xml:space="preserve">организации оказания медицинской помощи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 xml:space="preserve">сверхбазовой</w:t>
      </w:r>
      <w:r>
        <w:rPr>
          <w:sz w:val="28"/>
          <w:szCs w:val="28"/>
        </w:rPr>
        <w:t xml:space="preserve"> программы обязательного медицинского страхования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т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в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л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0</w:t>
      </w:r>
      <w:r>
        <w:rPr>
          <w:sz w:val="28"/>
          <w:szCs w:val="28"/>
          <w:highlight w:val="white"/>
        </w:rPr>
        <w:t xml:space="preserve">,</w:t>
      </w:r>
      <w:r>
        <w:rPr>
          <w:sz w:val="28"/>
          <w:szCs w:val="28"/>
          <w:highlight w:val="white"/>
        </w:rPr>
        <w:t xml:space="preserve">8</w:t>
      </w:r>
      <w:r>
        <w:rPr>
          <w:sz w:val="28"/>
          <w:szCs w:val="28"/>
          <w:highlight w:val="white"/>
        </w:rPr>
        <w:t xml:space="preserve">5</w:t>
      </w:r>
      <w:r>
        <w:rPr>
          <w:sz w:val="28"/>
          <w:szCs w:val="28"/>
          <w:highlight w:val="white"/>
        </w:rPr>
        <w:t xml:space="preserve"> процента от суммы средств, поступивших в страховую медицинскую </w:t>
      </w:r>
      <w:r>
        <w:rPr>
          <w:sz w:val="28"/>
          <w:szCs w:val="28"/>
          <w:highlight w:val="white"/>
        </w:rPr>
        <w:t xml:space="preserve">организацию по дифференцированным </w:t>
      </w:r>
      <w:r>
        <w:rPr>
          <w:sz w:val="28"/>
          <w:szCs w:val="28"/>
          <w:highlight w:val="white"/>
        </w:rPr>
        <w:t xml:space="preserve">подушевым</w:t>
      </w:r>
      <w:r>
        <w:rPr>
          <w:sz w:val="28"/>
          <w:szCs w:val="28"/>
          <w:highlight w:val="white"/>
        </w:rPr>
        <w:t xml:space="preserve"> нормативам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4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Принятие данного документа не потребует: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экономических, структурных изменений в системе управления;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признания утратившими силу, приостановления, изменения или принятия нормативных правовых актов Московской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Порядок принятия проекта распоряжения осуществляется в соответстви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с постановлением Губернатора Московской области № 150-ПГ «О Регламенте Правительства Московской области».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Представленный проект распоряжения Правительства Московской области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распоряжением </w:t>
      </w:r>
      <w:r>
        <w:rPr>
          <w:sz w:val="28"/>
          <w:szCs w:val="28"/>
        </w:rPr>
        <w:t xml:space="preserve">Губернатора МО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196-РГ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направлении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прокуратуру Московской области нормативных правовых актов Московской области и их проектов, а также проек</w:t>
      </w:r>
      <w:r>
        <w:rPr>
          <w:sz w:val="28"/>
          <w:szCs w:val="28"/>
        </w:rPr>
        <w:t xml:space="preserve">тов федеральных законов, непосредственно связанных с компетенцией органов прокуратуры, разработанных центральными исполнительными органами Московской области, государственными органами Московской области и планируемых к внесению Московской областной Думой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Государственную Думу Федерального Собрания Российской Федерации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порядке законодательной инициативы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не требует направления в Прокуратуру Московской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4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Правовым управлением Фонда проведена правовая и антикоррупционная экспертизы, в результате которых коррупциогенные факторы в тексте проекта распоряжения не выявлены.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4"/>
        <w:ind w:right="45" w:firstLine="709"/>
        <w:spacing w:after="0" w:line="276" w:lineRule="auto"/>
        <w:rPr>
          <w:rStyle w:val="954"/>
          <w:rFonts w:eastAsiaTheme="minorHAnsi"/>
          <w:color w:val="auto"/>
          <w:sz w:val="28"/>
          <w:szCs w:val="28"/>
          <w:u w:val="none"/>
          <w:lang w:eastAsia="en-US"/>
        </w:rPr>
      </w:pPr>
      <w:r>
        <w:rPr>
          <w:sz w:val="28"/>
          <w:szCs w:val="28"/>
        </w:rPr>
        <w:t xml:space="preserve">Проект закона размещен на сайте </w:t>
      </w:r>
      <w:r>
        <w:rPr>
          <w:rStyle w:val="954"/>
          <w:rFonts w:eastAsiaTheme="minorHAnsi"/>
          <w:color w:val="auto"/>
          <w:sz w:val="28"/>
          <w:szCs w:val="28"/>
          <w:lang w:val="en-US" w:eastAsia="en-US"/>
        </w:rPr>
        <w:t xml:space="preserve">www</w:t>
      </w:r>
      <w:r>
        <w:rPr>
          <w:rStyle w:val="954"/>
          <w:rFonts w:eastAsiaTheme="minorHAnsi"/>
          <w:color w:val="auto"/>
          <w:sz w:val="28"/>
          <w:szCs w:val="28"/>
          <w:lang w:eastAsia="en-US"/>
        </w:rPr>
        <w:t xml:space="preserve">.</w:t>
      </w:r>
      <w:r>
        <w:rPr>
          <w:rStyle w:val="954"/>
          <w:rFonts w:eastAsiaTheme="minorHAnsi"/>
          <w:color w:val="auto"/>
          <w:sz w:val="28"/>
          <w:szCs w:val="28"/>
          <w:lang w:val="en-US" w:eastAsia="en-US"/>
        </w:rPr>
        <w:t xml:space="preserve">mofoms</w:t>
      </w:r>
      <w:r>
        <w:rPr>
          <w:rStyle w:val="954"/>
          <w:rFonts w:eastAsiaTheme="minorHAnsi"/>
          <w:color w:val="auto"/>
          <w:sz w:val="28"/>
          <w:szCs w:val="28"/>
          <w:lang w:eastAsia="en-US"/>
        </w:rPr>
        <w:t xml:space="preserve">.</w:t>
      </w:r>
      <w:r>
        <w:rPr>
          <w:rStyle w:val="954"/>
          <w:rFonts w:eastAsiaTheme="minorHAnsi"/>
          <w:color w:val="auto"/>
          <w:sz w:val="28"/>
          <w:szCs w:val="28"/>
          <w:lang w:val="en-US" w:eastAsia="en-US"/>
        </w:rPr>
        <w:t xml:space="preserve">ru</w:t>
      </w:r>
      <w:r>
        <w:rPr>
          <w:rStyle w:val="954"/>
          <w:rFonts w:eastAsiaTheme="minorHAnsi"/>
          <w:color w:val="auto"/>
          <w:sz w:val="28"/>
          <w:szCs w:val="28"/>
          <w:u w:val="none"/>
          <w:lang w:eastAsia="en-US"/>
        </w:rPr>
        <w:t xml:space="preserve">.</w:t>
      </w:r>
      <w:r>
        <w:rPr>
          <w:rStyle w:val="954"/>
          <w:rFonts w:eastAsiaTheme="minorHAnsi"/>
          <w:color w:val="auto"/>
          <w:sz w:val="28"/>
          <w:szCs w:val="28"/>
          <w:u w:val="none"/>
          <w:lang w:eastAsia="en-US"/>
        </w:rPr>
      </w:r>
      <w:r>
        <w:rPr>
          <w:rStyle w:val="954"/>
          <w:rFonts w:eastAsiaTheme="minorHAnsi"/>
          <w:color w:val="auto"/>
          <w:sz w:val="28"/>
          <w:szCs w:val="28"/>
          <w:u w:val="none"/>
          <w:lang w:eastAsia="en-US"/>
        </w:rPr>
      </w:r>
    </w:p>
    <w:p>
      <w:pPr>
        <w:pStyle w:val="945"/>
        <w:ind w:left="0" w:right="45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5"/>
        <w:ind w:left="0" w:right="45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5"/>
        <w:ind w:left="0" w:right="45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5"/>
        <w:ind w:left="0" w:right="45"/>
        <w:jc w:val="left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Директор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5"/>
        <w:ind w:left="0" w:right="45"/>
        <w:jc w:val="left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Территориального фонда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5"/>
        <w:ind w:left="0" w:right="45"/>
        <w:jc w:val="left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обязательного медицинского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5"/>
        <w:ind w:left="0" w:right="-29" w:firstLine="0"/>
        <w:jc w:val="left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страхования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Московской области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Л.П. Данилова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erReference w:type="default" r:id="rId11"/>
      <w:footerReference w:type="even" r:id="rId12"/>
      <w:footnotePr/>
      <w:endnotePr/>
      <w:type w:val="nextPage"/>
      <w:pgSz w:w="11906" w:h="16838" w:orient="portrait"/>
      <w:pgMar w:top="993" w:right="737" w:bottom="851" w:left="1418" w:header="420" w:footer="726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0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0"/>
      <w:rPr>
        <w:rStyle w:val="941"/>
      </w:rPr>
      <w:framePr w:wrap="around" w:vAnchor="text" w:hAnchor="margin" w:xAlign="center" w:y="1"/>
    </w:pPr>
    <w:r>
      <w:rPr>
        <w:rStyle w:val="941"/>
      </w:rPr>
      <w:fldChar w:fldCharType="begin"/>
    </w:r>
    <w:r>
      <w:rPr>
        <w:rStyle w:val="941"/>
      </w:rPr>
      <w:instrText xml:space="preserve">PAGE  </w:instrText>
    </w:r>
    <w:r>
      <w:rPr>
        <w:rStyle w:val="941"/>
      </w:rPr>
      <w:fldChar w:fldCharType="end"/>
    </w:r>
    <w:r>
      <w:rPr>
        <w:rStyle w:val="941"/>
      </w:rPr>
    </w:r>
    <w:r>
      <w:rPr>
        <w:rStyle w:val="941"/>
      </w:rPr>
    </w:r>
  </w:p>
  <w:p>
    <w:pPr>
      <w:pStyle w:val="940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rPr>
        <w:rStyle w:val="941"/>
      </w:rPr>
      <w:framePr w:wrap="around" w:vAnchor="text" w:hAnchor="margin" w:xAlign="center" w:y="1"/>
    </w:pPr>
    <w:r>
      <w:rPr>
        <w:rStyle w:val="941"/>
      </w:rPr>
      <w:fldChar w:fldCharType="begin"/>
    </w:r>
    <w:r>
      <w:rPr>
        <w:rStyle w:val="941"/>
      </w:rPr>
      <w:instrText xml:space="preserve">PAGE  </w:instrText>
    </w:r>
    <w:r>
      <w:rPr>
        <w:rStyle w:val="941"/>
      </w:rPr>
      <w:fldChar w:fldCharType="separate"/>
    </w:r>
    <w:r>
      <w:rPr>
        <w:rStyle w:val="941"/>
      </w:rPr>
      <w:t xml:space="preserve">6</w:t>
    </w:r>
    <w:r>
      <w:rPr>
        <w:rStyle w:val="941"/>
      </w:rPr>
      <w:fldChar w:fldCharType="end"/>
    </w:r>
    <w:r>
      <w:rPr>
        <w:rStyle w:val="941"/>
      </w:rPr>
    </w:r>
    <w:r>
      <w:rPr>
        <w:rStyle w:val="941"/>
      </w:rPr>
    </w:r>
  </w:p>
  <w:p>
    <w:pPr>
      <w:pStyle w:val="94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rPr>
        <w:rStyle w:val="941"/>
      </w:rPr>
      <w:framePr w:wrap="around" w:vAnchor="text" w:hAnchor="margin" w:xAlign="center" w:y="1"/>
    </w:pPr>
    <w:r>
      <w:rPr>
        <w:rStyle w:val="941"/>
      </w:rPr>
      <w:fldChar w:fldCharType="begin"/>
    </w:r>
    <w:r>
      <w:rPr>
        <w:rStyle w:val="941"/>
      </w:rPr>
      <w:instrText xml:space="preserve">PAGE  </w:instrText>
    </w:r>
    <w:r>
      <w:rPr>
        <w:rStyle w:val="941"/>
      </w:rPr>
      <w:fldChar w:fldCharType="end"/>
    </w:r>
    <w:r>
      <w:rPr>
        <w:rStyle w:val="941"/>
      </w:rPr>
    </w:r>
    <w:r>
      <w:rPr>
        <w:rStyle w:val="941"/>
      </w:rPr>
    </w:r>
  </w:p>
  <w:p>
    <w:pPr>
      <w:pStyle w:val="94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7"/>
      <w:numFmt w:val="bullet"/>
      <w:isLgl w:val="false"/>
      <w:suff w:val="tab"/>
      <w:lvlText w:val="-"/>
      <w:lvlJc w:val="left"/>
      <w:pPr>
        <w:ind w:left="1211" w:hanging="360"/>
        <w:tabs>
          <w:tab w:val="num" w:pos="1211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90"/>
      <w:numFmt w:val="bullet"/>
      <w:isLgl w:val="false"/>
      <w:suff w:val="tab"/>
      <w:lvlText w:val=""/>
      <w:lvlJc w:val="left"/>
      <w:pPr>
        <w:ind w:left="927" w:hanging="360"/>
        <w:tabs>
          <w:tab w:val="num" w:pos="927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644" w:hanging="360"/>
        <w:tabs>
          <w:tab w:val="num" w:pos="644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4" w:hanging="360"/>
        <w:tabs>
          <w:tab w:val="num" w:pos="704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3" w:hanging="180"/>
      </w:pPr>
    </w:lvl>
  </w:abstractNum>
  <w:abstractNum w:abstractNumId="8">
    <w:multiLevelType w:val="hybridMultilevel"/>
    <w:lvl w:ilvl="0">
      <w:start w:val="7"/>
      <w:numFmt w:val="bullet"/>
      <w:isLgl w:val="false"/>
      <w:suff w:val="tab"/>
      <w:lvlText w:val="-"/>
      <w:lvlJc w:val="left"/>
      <w:pPr>
        <w:ind w:left="1211" w:hanging="360"/>
        <w:tabs>
          <w:tab w:val="num" w:pos="1211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0"/>
      <w:numFmt w:val="bullet"/>
      <w:isLgl w:val="false"/>
      <w:suff w:val="tab"/>
      <w:lvlText w:val="-"/>
      <w:lvlJc w:val="left"/>
      <w:pPr>
        <w:ind w:left="644" w:hanging="360"/>
        <w:tabs>
          <w:tab w:val="num" w:pos="644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30"/>
      <w:numFmt w:val="bullet"/>
      <w:isLgl w:val="false"/>
      <w:suff w:val="tab"/>
      <w:lvlText w:val="-"/>
      <w:lvlJc w:val="left"/>
      <w:pPr>
        <w:ind w:left="927" w:hanging="360"/>
        <w:tabs>
          <w:tab w:val="num" w:pos="927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85"/>
      <w:numFmt w:val="bullet"/>
      <w:isLgl w:val="false"/>
      <w:suff w:val="tab"/>
      <w:lvlText w:val="-"/>
      <w:lvlJc w:val="left"/>
      <w:pPr>
        <w:ind w:left="644" w:hanging="360"/>
        <w:tabs>
          <w:tab w:val="num" w:pos="644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5"/>
  </w:num>
  <w:num w:numId="5">
    <w:abstractNumId w:val="18"/>
  </w:num>
  <w:num w:numId="6">
    <w:abstractNumId w:val="11"/>
  </w:num>
  <w:num w:numId="7">
    <w:abstractNumId w:val="1"/>
  </w:num>
  <w:num w:numId="8">
    <w:abstractNumId w:val="5"/>
  </w:num>
  <w:num w:numId="9">
    <w:abstractNumId w:val="0"/>
  </w:num>
  <w:num w:numId="10">
    <w:abstractNumId w:val="19"/>
  </w:num>
  <w:num w:numId="11">
    <w:abstractNumId w:val="4"/>
  </w:num>
  <w:num w:numId="12">
    <w:abstractNumId w:val="8"/>
  </w:num>
  <w:num w:numId="13">
    <w:abstractNumId w:val="2"/>
  </w:num>
  <w:num w:numId="14">
    <w:abstractNumId w:val="9"/>
  </w:num>
  <w:num w:numId="15">
    <w:abstractNumId w:val="6"/>
  </w:num>
  <w:num w:numId="16">
    <w:abstractNumId w:val="20"/>
  </w:num>
  <w:num w:numId="17">
    <w:abstractNumId w:val="14"/>
  </w:num>
  <w:num w:numId="18">
    <w:abstractNumId w:val="16"/>
  </w:num>
  <w:num w:numId="19">
    <w:abstractNumId w:val="3"/>
  </w:num>
  <w:num w:numId="20">
    <w:abstractNumId w:val="17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2">
    <w:name w:val="Heading 1 Char"/>
    <w:basedOn w:val="935"/>
    <w:link w:val="929"/>
    <w:uiPriority w:val="9"/>
    <w:rPr>
      <w:rFonts w:ascii="Arial" w:hAnsi="Arial" w:eastAsia="Arial" w:cs="Arial"/>
      <w:sz w:val="40"/>
      <w:szCs w:val="40"/>
    </w:rPr>
  </w:style>
  <w:style w:type="character" w:styleId="763">
    <w:name w:val="Heading 2 Char"/>
    <w:basedOn w:val="935"/>
    <w:link w:val="930"/>
    <w:uiPriority w:val="9"/>
    <w:rPr>
      <w:rFonts w:ascii="Arial" w:hAnsi="Arial" w:eastAsia="Arial" w:cs="Arial"/>
      <w:sz w:val="34"/>
    </w:rPr>
  </w:style>
  <w:style w:type="character" w:styleId="764">
    <w:name w:val="Heading 3 Char"/>
    <w:basedOn w:val="935"/>
    <w:link w:val="931"/>
    <w:uiPriority w:val="9"/>
    <w:rPr>
      <w:rFonts w:ascii="Arial" w:hAnsi="Arial" w:eastAsia="Arial" w:cs="Arial"/>
      <w:sz w:val="30"/>
      <w:szCs w:val="30"/>
    </w:rPr>
  </w:style>
  <w:style w:type="character" w:styleId="765">
    <w:name w:val="Heading 4 Char"/>
    <w:basedOn w:val="935"/>
    <w:link w:val="932"/>
    <w:uiPriority w:val="9"/>
    <w:rPr>
      <w:rFonts w:ascii="Arial" w:hAnsi="Arial" w:eastAsia="Arial" w:cs="Arial"/>
      <w:b/>
      <w:bCs/>
      <w:sz w:val="26"/>
      <w:szCs w:val="26"/>
    </w:rPr>
  </w:style>
  <w:style w:type="character" w:styleId="766">
    <w:name w:val="Heading 5 Char"/>
    <w:basedOn w:val="935"/>
    <w:link w:val="933"/>
    <w:uiPriority w:val="9"/>
    <w:rPr>
      <w:rFonts w:ascii="Arial" w:hAnsi="Arial" w:eastAsia="Arial" w:cs="Arial"/>
      <w:b/>
      <w:bCs/>
      <w:sz w:val="24"/>
      <w:szCs w:val="24"/>
    </w:rPr>
  </w:style>
  <w:style w:type="character" w:styleId="767">
    <w:name w:val="Heading 6 Char"/>
    <w:basedOn w:val="935"/>
    <w:link w:val="934"/>
    <w:uiPriority w:val="9"/>
    <w:rPr>
      <w:rFonts w:ascii="Arial" w:hAnsi="Arial" w:eastAsia="Arial" w:cs="Arial"/>
      <w:b/>
      <w:bCs/>
      <w:sz w:val="22"/>
      <w:szCs w:val="22"/>
    </w:rPr>
  </w:style>
  <w:style w:type="paragraph" w:styleId="768">
    <w:name w:val="Heading 7"/>
    <w:basedOn w:val="928"/>
    <w:next w:val="928"/>
    <w:link w:val="7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9">
    <w:name w:val="Heading 7 Char"/>
    <w:basedOn w:val="935"/>
    <w:link w:val="7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0">
    <w:name w:val="Heading 8"/>
    <w:basedOn w:val="928"/>
    <w:next w:val="928"/>
    <w:link w:val="7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1">
    <w:name w:val="Heading 8 Char"/>
    <w:basedOn w:val="935"/>
    <w:link w:val="770"/>
    <w:uiPriority w:val="9"/>
    <w:rPr>
      <w:rFonts w:ascii="Arial" w:hAnsi="Arial" w:eastAsia="Arial" w:cs="Arial"/>
      <w:i/>
      <w:iCs/>
      <w:sz w:val="22"/>
      <w:szCs w:val="22"/>
    </w:rPr>
  </w:style>
  <w:style w:type="paragraph" w:styleId="772">
    <w:name w:val="Heading 9"/>
    <w:basedOn w:val="928"/>
    <w:next w:val="928"/>
    <w:link w:val="7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3">
    <w:name w:val="Heading 9 Char"/>
    <w:basedOn w:val="935"/>
    <w:link w:val="772"/>
    <w:uiPriority w:val="9"/>
    <w:rPr>
      <w:rFonts w:ascii="Arial" w:hAnsi="Arial" w:eastAsia="Arial" w:cs="Arial"/>
      <w:i/>
      <w:iCs/>
      <w:sz w:val="21"/>
      <w:szCs w:val="21"/>
    </w:rPr>
  </w:style>
  <w:style w:type="paragraph" w:styleId="774">
    <w:name w:val="Title"/>
    <w:basedOn w:val="928"/>
    <w:next w:val="928"/>
    <w:link w:val="7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5">
    <w:name w:val="Title Char"/>
    <w:basedOn w:val="935"/>
    <w:link w:val="774"/>
    <w:uiPriority w:val="10"/>
    <w:rPr>
      <w:sz w:val="48"/>
      <w:szCs w:val="48"/>
    </w:rPr>
  </w:style>
  <w:style w:type="paragraph" w:styleId="776">
    <w:name w:val="Subtitle"/>
    <w:basedOn w:val="928"/>
    <w:next w:val="928"/>
    <w:link w:val="777"/>
    <w:uiPriority w:val="11"/>
    <w:qFormat/>
    <w:pPr>
      <w:spacing w:before="200" w:after="200"/>
    </w:pPr>
    <w:rPr>
      <w:sz w:val="24"/>
      <w:szCs w:val="24"/>
    </w:rPr>
  </w:style>
  <w:style w:type="character" w:styleId="777">
    <w:name w:val="Subtitle Char"/>
    <w:basedOn w:val="935"/>
    <w:link w:val="776"/>
    <w:uiPriority w:val="11"/>
    <w:rPr>
      <w:sz w:val="24"/>
      <w:szCs w:val="24"/>
    </w:rPr>
  </w:style>
  <w:style w:type="paragraph" w:styleId="778">
    <w:name w:val="Quote"/>
    <w:basedOn w:val="928"/>
    <w:next w:val="928"/>
    <w:link w:val="779"/>
    <w:uiPriority w:val="29"/>
    <w:qFormat/>
    <w:pPr>
      <w:ind w:left="720" w:right="720"/>
    </w:pPr>
    <w:rPr>
      <w:i/>
    </w:rPr>
  </w:style>
  <w:style w:type="character" w:styleId="779">
    <w:name w:val="Quote Char"/>
    <w:link w:val="778"/>
    <w:uiPriority w:val="29"/>
    <w:rPr>
      <w:i/>
    </w:rPr>
  </w:style>
  <w:style w:type="paragraph" w:styleId="780">
    <w:name w:val="Intense Quote"/>
    <w:basedOn w:val="928"/>
    <w:next w:val="928"/>
    <w:link w:val="7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1">
    <w:name w:val="Intense Quote Char"/>
    <w:link w:val="780"/>
    <w:uiPriority w:val="30"/>
    <w:rPr>
      <w:i/>
    </w:rPr>
  </w:style>
  <w:style w:type="character" w:styleId="782">
    <w:name w:val="Header Char"/>
    <w:basedOn w:val="935"/>
    <w:link w:val="947"/>
    <w:uiPriority w:val="99"/>
  </w:style>
  <w:style w:type="character" w:styleId="783">
    <w:name w:val="Footer Char"/>
    <w:basedOn w:val="935"/>
    <w:link w:val="940"/>
    <w:uiPriority w:val="99"/>
  </w:style>
  <w:style w:type="paragraph" w:styleId="784">
    <w:name w:val="Caption"/>
    <w:basedOn w:val="928"/>
    <w:next w:val="928"/>
    <w:link w:val="7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5">
    <w:name w:val="Caption Char"/>
    <w:basedOn w:val="935"/>
    <w:link w:val="784"/>
    <w:uiPriority w:val="35"/>
    <w:rPr>
      <w:b/>
      <w:bCs/>
      <w:color w:val="4f81bd" w:themeColor="accent1"/>
      <w:sz w:val="18"/>
      <w:szCs w:val="18"/>
    </w:rPr>
  </w:style>
  <w:style w:type="table" w:styleId="786">
    <w:name w:val="Table Grid Light"/>
    <w:basedOn w:val="9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7">
    <w:name w:val="Plain Table 1"/>
    <w:basedOn w:val="9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2"/>
    <w:basedOn w:val="9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9">
    <w:name w:val="Plain Table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0">
    <w:name w:val="Plain Table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Plain Table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2">
    <w:name w:val="Grid Table 1 Light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4"/>
    <w:basedOn w:val="9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4">
    <w:name w:val="Grid Table 4 - Accent 1"/>
    <w:basedOn w:val="9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5">
    <w:name w:val="Grid Table 4 - Accent 2"/>
    <w:basedOn w:val="9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Grid Table 4 - Accent 3"/>
    <w:basedOn w:val="9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7">
    <w:name w:val="Grid Table 4 - Accent 4"/>
    <w:basedOn w:val="9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Grid Table 4 - Accent 5"/>
    <w:basedOn w:val="9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9">
    <w:name w:val="Grid Table 4 - Accent 6"/>
    <w:basedOn w:val="9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0">
    <w:name w:val="Grid Table 5 Dark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1">
    <w:name w:val="Grid Table 5 Dark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3">
    <w:name w:val="Grid Table 5 Dark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4">
    <w:name w:val="Grid Table 5 Dark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7">
    <w:name w:val="Grid Table 6 Colorful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8">
    <w:name w:val="Grid Table 6 Colorful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9">
    <w:name w:val="Grid Table 6 Colorful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0">
    <w:name w:val="Grid Table 6 Colorful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1">
    <w:name w:val="Grid Table 6 Colorful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2">
    <w:name w:val="Grid Table 6 Colorful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6 Colorful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4">
    <w:name w:val="Grid Table 7 Colorful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9">
    <w:name w:val="List Table 2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0">
    <w:name w:val="List Table 2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1">
    <w:name w:val="List Table 2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2">
    <w:name w:val="List Table 2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3">
    <w:name w:val="List Table 2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4">
    <w:name w:val="List Table 2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5">
    <w:name w:val="List Table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5 Dark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6 Colorful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7">
    <w:name w:val="List Table 6 Colorful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8">
    <w:name w:val="List Table 6 Colorful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9">
    <w:name w:val="List Table 6 Colorful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0">
    <w:name w:val="List Table 6 Colorful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1">
    <w:name w:val="List Table 6 Colorful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2">
    <w:name w:val="List Table 6 Colorful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3">
    <w:name w:val="List Table 7 Colorful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4">
    <w:name w:val="List Table 7 Colorful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5">
    <w:name w:val="List Table 7 Colorful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6">
    <w:name w:val="List Table 7 Colorful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7">
    <w:name w:val="List Table 7 Colorful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8">
    <w:name w:val="List Table 7 Colorful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9">
    <w:name w:val="List Table 7 Colorful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0">
    <w:name w:val="Lined - Accent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1">
    <w:name w:val="Lined - Accent 1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2">
    <w:name w:val="Lined - Accent 2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3">
    <w:name w:val="Lined - Accent 3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4">
    <w:name w:val="Lined - Accent 4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5">
    <w:name w:val="Lined - Accent 5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6">
    <w:name w:val="Lined - Accent 6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7">
    <w:name w:val="Bordered &amp; Lined - Accent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8">
    <w:name w:val="Bordered &amp; Lined - Accent 1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9">
    <w:name w:val="Bordered &amp; Lined - Accent 2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0">
    <w:name w:val="Bordered &amp; Lined - Accent 3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1">
    <w:name w:val="Bordered &amp; Lined - Accent 4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2">
    <w:name w:val="Bordered &amp; Lined - Accent 5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3">
    <w:name w:val="Bordered &amp; Lined - Accent 6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4">
    <w:name w:val="Bordered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5">
    <w:name w:val="Bordered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6">
    <w:name w:val="Bordered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7">
    <w:name w:val="Bordered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8">
    <w:name w:val="Bordered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9">
    <w:name w:val="Bordered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0">
    <w:name w:val="Bordered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1">
    <w:name w:val="footnote text"/>
    <w:basedOn w:val="928"/>
    <w:link w:val="912"/>
    <w:uiPriority w:val="99"/>
    <w:semiHidden/>
    <w:unhideWhenUsed/>
    <w:pPr>
      <w:spacing w:after="40" w:line="240" w:lineRule="auto"/>
    </w:pPr>
    <w:rPr>
      <w:sz w:val="18"/>
    </w:rPr>
  </w:style>
  <w:style w:type="character" w:styleId="912">
    <w:name w:val="Footnote Text Char"/>
    <w:link w:val="911"/>
    <w:uiPriority w:val="99"/>
    <w:rPr>
      <w:sz w:val="18"/>
    </w:rPr>
  </w:style>
  <w:style w:type="character" w:styleId="913">
    <w:name w:val="footnote reference"/>
    <w:basedOn w:val="935"/>
    <w:uiPriority w:val="99"/>
    <w:unhideWhenUsed/>
    <w:rPr>
      <w:vertAlign w:val="superscript"/>
    </w:rPr>
  </w:style>
  <w:style w:type="paragraph" w:styleId="914">
    <w:name w:val="endnote text"/>
    <w:basedOn w:val="928"/>
    <w:link w:val="915"/>
    <w:uiPriority w:val="99"/>
    <w:semiHidden/>
    <w:unhideWhenUsed/>
    <w:pPr>
      <w:spacing w:after="0" w:line="240" w:lineRule="auto"/>
    </w:pPr>
    <w:rPr>
      <w:sz w:val="20"/>
    </w:rPr>
  </w:style>
  <w:style w:type="character" w:styleId="915">
    <w:name w:val="Endnote Text Char"/>
    <w:link w:val="914"/>
    <w:uiPriority w:val="99"/>
    <w:rPr>
      <w:sz w:val="20"/>
    </w:rPr>
  </w:style>
  <w:style w:type="character" w:styleId="916">
    <w:name w:val="endnote reference"/>
    <w:basedOn w:val="935"/>
    <w:uiPriority w:val="99"/>
    <w:semiHidden/>
    <w:unhideWhenUsed/>
    <w:rPr>
      <w:vertAlign w:val="superscript"/>
    </w:rPr>
  </w:style>
  <w:style w:type="paragraph" w:styleId="917">
    <w:name w:val="toc 1"/>
    <w:basedOn w:val="928"/>
    <w:next w:val="928"/>
    <w:uiPriority w:val="39"/>
    <w:unhideWhenUsed/>
    <w:pPr>
      <w:ind w:left="0" w:right="0" w:firstLine="0"/>
      <w:spacing w:after="57"/>
    </w:pPr>
  </w:style>
  <w:style w:type="paragraph" w:styleId="918">
    <w:name w:val="toc 2"/>
    <w:basedOn w:val="928"/>
    <w:next w:val="928"/>
    <w:uiPriority w:val="39"/>
    <w:unhideWhenUsed/>
    <w:pPr>
      <w:ind w:left="283" w:right="0" w:firstLine="0"/>
      <w:spacing w:after="57"/>
    </w:pPr>
  </w:style>
  <w:style w:type="paragraph" w:styleId="919">
    <w:name w:val="toc 3"/>
    <w:basedOn w:val="928"/>
    <w:next w:val="928"/>
    <w:uiPriority w:val="39"/>
    <w:unhideWhenUsed/>
    <w:pPr>
      <w:ind w:left="567" w:right="0" w:firstLine="0"/>
      <w:spacing w:after="57"/>
    </w:pPr>
  </w:style>
  <w:style w:type="paragraph" w:styleId="920">
    <w:name w:val="toc 4"/>
    <w:basedOn w:val="928"/>
    <w:next w:val="928"/>
    <w:uiPriority w:val="39"/>
    <w:unhideWhenUsed/>
    <w:pPr>
      <w:ind w:left="850" w:right="0" w:firstLine="0"/>
      <w:spacing w:after="57"/>
    </w:pPr>
  </w:style>
  <w:style w:type="paragraph" w:styleId="921">
    <w:name w:val="toc 5"/>
    <w:basedOn w:val="928"/>
    <w:next w:val="928"/>
    <w:uiPriority w:val="39"/>
    <w:unhideWhenUsed/>
    <w:pPr>
      <w:ind w:left="1134" w:right="0" w:firstLine="0"/>
      <w:spacing w:after="57"/>
    </w:pPr>
  </w:style>
  <w:style w:type="paragraph" w:styleId="922">
    <w:name w:val="toc 6"/>
    <w:basedOn w:val="928"/>
    <w:next w:val="928"/>
    <w:uiPriority w:val="39"/>
    <w:unhideWhenUsed/>
    <w:pPr>
      <w:ind w:left="1417" w:right="0" w:firstLine="0"/>
      <w:spacing w:after="57"/>
    </w:pPr>
  </w:style>
  <w:style w:type="paragraph" w:styleId="923">
    <w:name w:val="toc 7"/>
    <w:basedOn w:val="928"/>
    <w:next w:val="928"/>
    <w:uiPriority w:val="39"/>
    <w:unhideWhenUsed/>
    <w:pPr>
      <w:ind w:left="1701" w:right="0" w:firstLine="0"/>
      <w:spacing w:after="57"/>
    </w:pPr>
  </w:style>
  <w:style w:type="paragraph" w:styleId="924">
    <w:name w:val="toc 8"/>
    <w:basedOn w:val="928"/>
    <w:next w:val="928"/>
    <w:uiPriority w:val="39"/>
    <w:unhideWhenUsed/>
    <w:pPr>
      <w:ind w:left="1984" w:right="0" w:firstLine="0"/>
      <w:spacing w:after="57"/>
    </w:pPr>
  </w:style>
  <w:style w:type="paragraph" w:styleId="925">
    <w:name w:val="toc 9"/>
    <w:basedOn w:val="928"/>
    <w:next w:val="928"/>
    <w:uiPriority w:val="39"/>
    <w:unhideWhenUsed/>
    <w:pPr>
      <w:ind w:left="2268" w:right="0" w:firstLine="0"/>
      <w:spacing w:after="57"/>
    </w:pPr>
  </w:style>
  <w:style w:type="paragraph" w:styleId="926">
    <w:name w:val="TOC Heading"/>
    <w:uiPriority w:val="39"/>
    <w:unhideWhenUsed/>
  </w:style>
  <w:style w:type="paragraph" w:styleId="927">
    <w:name w:val="table of figures"/>
    <w:basedOn w:val="928"/>
    <w:next w:val="928"/>
    <w:uiPriority w:val="99"/>
    <w:unhideWhenUsed/>
    <w:pPr>
      <w:spacing w:after="0" w:afterAutospacing="0"/>
    </w:pPr>
  </w:style>
  <w:style w:type="paragraph" w:styleId="928" w:default="1">
    <w:name w:val="Normal"/>
    <w:qFormat/>
  </w:style>
  <w:style w:type="paragraph" w:styleId="929">
    <w:name w:val="Heading 1"/>
    <w:basedOn w:val="928"/>
    <w:next w:val="928"/>
    <w:qFormat/>
    <w:pPr>
      <w:jc w:val="center"/>
      <w:keepNext/>
      <w:outlineLvl w:val="0"/>
    </w:pPr>
    <w:rPr>
      <w:sz w:val="28"/>
    </w:rPr>
  </w:style>
  <w:style w:type="paragraph" w:styleId="930">
    <w:name w:val="Heading 2"/>
    <w:basedOn w:val="928"/>
    <w:next w:val="928"/>
    <w:qFormat/>
    <w:pPr>
      <w:jc w:val="center"/>
      <w:keepNext/>
      <w:outlineLvl w:val="1"/>
    </w:pPr>
    <w:rPr>
      <w:sz w:val="24"/>
    </w:rPr>
  </w:style>
  <w:style w:type="paragraph" w:styleId="931">
    <w:name w:val="Heading 3"/>
    <w:basedOn w:val="928"/>
    <w:next w:val="928"/>
    <w:qFormat/>
    <w:pPr>
      <w:jc w:val="both"/>
      <w:keepNext/>
      <w:outlineLvl w:val="2"/>
    </w:pPr>
    <w:rPr>
      <w:sz w:val="24"/>
    </w:rPr>
  </w:style>
  <w:style w:type="paragraph" w:styleId="932">
    <w:name w:val="Heading 4"/>
    <w:basedOn w:val="928"/>
    <w:next w:val="928"/>
    <w:qFormat/>
    <w:pPr>
      <w:keepNext/>
      <w:outlineLvl w:val="3"/>
    </w:pPr>
    <w:rPr>
      <w:sz w:val="24"/>
    </w:rPr>
  </w:style>
  <w:style w:type="paragraph" w:styleId="933">
    <w:name w:val="Heading 5"/>
    <w:basedOn w:val="928"/>
    <w:next w:val="928"/>
    <w:qFormat/>
    <w:pPr>
      <w:ind w:right="43"/>
      <w:jc w:val="both"/>
      <w:keepNext/>
      <w:outlineLvl w:val="4"/>
    </w:pPr>
    <w:rPr>
      <w:sz w:val="24"/>
    </w:rPr>
  </w:style>
  <w:style w:type="paragraph" w:styleId="934">
    <w:name w:val="Heading 6"/>
    <w:basedOn w:val="928"/>
    <w:next w:val="928"/>
    <w:qFormat/>
    <w:pPr>
      <w:ind w:right="43"/>
      <w:keepNext/>
      <w:outlineLvl w:val="5"/>
    </w:pPr>
    <w:rPr>
      <w:sz w:val="24"/>
    </w:rPr>
  </w:style>
  <w:style w:type="character" w:styleId="935" w:default="1">
    <w:name w:val="Default Paragraph Font"/>
    <w:uiPriority w:val="1"/>
    <w:semiHidden/>
    <w:unhideWhenUsed/>
  </w:style>
  <w:style w:type="table" w:styleId="9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7" w:default="1">
    <w:name w:val="No List"/>
    <w:uiPriority w:val="99"/>
    <w:semiHidden/>
    <w:unhideWhenUsed/>
  </w:style>
  <w:style w:type="paragraph" w:styleId="938">
    <w:name w:val="Body Text Indent"/>
    <w:basedOn w:val="928"/>
    <w:pPr>
      <w:ind w:left="284" w:hanging="284"/>
      <w:jc w:val="both"/>
    </w:pPr>
    <w:rPr>
      <w:sz w:val="24"/>
    </w:rPr>
  </w:style>
  <w:style w:type="paragraph" w:styleId="939">
    <w:name w:val="Body Text Indent 2"/>
    <w:basedOn w:val="928"/>
    <w:pPr>
      <w:ind w:left="284"/>
      <w:jc w:val="both"/>
    </w:pPr>
    <w:rPr>
      <w:sz w:val="24"/>
    </w:rPr>
  </w:style>
  <w:style w:type="paragraph" w:styleId="940">
    <w:name w:val="Footer"/>
    <w:basedOn w:val="928"/>
    <w:pPr>
      <w:tabs>
        <w:tab w:val="center" w:pos="4153" w:leader="none"/>
        <w:tab w:val="right" w:pos="8306" w:leader="none"/>
      </w:tabs>
    </w:pPr>
  </w:style>
  <w:style w:type="character" w:styleId="941">
    <w:name w:val="page number"/>
    <w:basedOn w:val="935"/>
  </w:style>
  <w:style w:type="paragraph" w:styleId="942">
    <w:name w:val="List Bullet"/>
    <w:basedOn w:val="928"/>
    <w:pPr>
      <w:ind w:left="283" w:hanging="283"/>
      <w:jc w:val="both"/>
      <w:spacing w:line="360" w:lineRule="auto"/>
    </w:pPr>
  </w:style>
  <w:style w:type="paragraph" w:styleId="943">
    <w:name w:val="List Continue"/>
    <w:basedOn w:val="928"/>
    <w:pPr>
      <w:ind w:left="283"/>
      <w:jc w:val="both"/>
      <w:spacing w:after="120" w:line="360" w:lineRule="auto"/>
    </w:pPr>
  </w:style>
  <w:style w:type="paragraph" w:styleId="944">
    <w:name w:val="Body Text"/>
    <w:basedOn w:val="928"/>
    <w:link w:val="956"/>
    <w:pPr>
      <w:jc w:val="both"/>
      <w:spacing w:after="120" w:line="360" w:lineRule="auto"/>
    </w:pPr>
  </w:style>
  <w:style w:type="paragraph" w:styleId="945">
    <w:name w:val="Body Text 3"/>
    <w:basedOn w:val="938"/>
    <w:link w:val="955"/>
    <w:pPr>
      <w:ind w:left="283" w:firstLine="0"/>
      <w:spacing w:after="120" w:line="360" w:lineRule="auto"/>
    </w:pPr>
    <w:rPr>
      <w:sz w:val="20"/>
    </w:rPr>
  </w:style>
  <w:style w:type="paragraph" w:styleId="946">
    <w:name w:val="List"/>
    <w:basedOn w:val="928"/>
    <w:pPr>
      <w:ind w:left="283" w:hanging="283"/>
      <w:jc w:val="both"/>
      <w:spacing w:line="360" w:lineRule="auto"/>
    </w:pPr>
  </w:style>
  <w:style w:type="paragraph" w:styleId="947">
    <w:name w:val="Header"/>
    <w:basedOn w:val="928"/>
    <w:pPr>
      <w:tabs>
        <w:tab w:val="center" w:pos="4153" w:leader="none"/>
        <w:tab w:val="right" w:pos="8306" w:leader="none"/>
      </w:tabs>
    </w:pPr>
  </w:style>
  <w:style w:type="table" w:styleId="948">
    <w:name w:val="Table Grid"/>
    <w:basedOn w:val="936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9">
    <w:name w:val="Balloon Text"/>
    <w:basedOn w:val="928"/>
    <w:semiHidden/>
    <w:rPr>
      <w:rFonts w:ascii="Tahoma" w:hAnsi="Tahoma" w:cs="Tahoma"/>
      <w:sz w:val="16"/>
      <w:szCs w:val="16"/>
    </w:rPr>
  </w:style>
  <w:style w:type="paragraph" w:styleId="950">
    <w:name w:val="Document Map"/>
    <w:basedOn w:val="928"/>
    <w:semiHidden/>
    <w:pPr>
      <w:shd w:val="clear" w:color="auto" w:fill="000080"/>
    </w:pPr>
    <w:rPr>
      <w:rFonts w:ascii="Tahoma" w:hAnsi="Tahoma" w:cs="Tahoma"/>
    </w:rPr>
  </w:style>
  <w:style w:type="character" w:styleId="951">
    <w:name w:val="annotation reference"/>
    <w:semiHidden/>
    <w:rPr>
      <w:sz w:val="16"/>
      <w:szCs w:val="16"/>
    </w:rPr>
  </w:style>
  <w:style w:type="paragraph" w:styleId="952">
    <w:name w:val="annotation text"/>
    <w:basedOn w:val="928"/>
    <w:semiHidden/>
  </w:style>
  <w:style w:type="paragraph" w:styleId="953">
    <w:name w:val="annotation subject"/>
    <w:basedOn w:val="952"/>
    <w:next w:val="952"/>
    <w:semiHidden/>
    <w:rPr>
      <w:b/>
      <w:bCs/>
    </w:rPr>
  </w:style>
  <w:style w:type="character" w:styleId="954">
    <w:name w:val="Hyperlink"/>
    <w:uiPriority w:val="99"/>
    <w:rPr>
      <w:color w:val="0000ff"/>
      <w:u w:val="single"/>
    </w:rPr>
  </w:style>
  <w:style w:type="character" w:styleId="955" w:customStyle="1">
    <w:name w:val="Основной текст 3 Знак"/>
    <w:basedOn w:val="935"/>
    <w:link w:val="945"/>
  </w:style>
  <w:style w:type="character" w:styleId="956" w:customStyle="1">
    <w:name w:val="Основной текст Знак"/>
    <w:basedOn w:val="935"/>
    <w:link w:val="944"/>
  </w:style>
  <w:style w:type="paragraph" w:styleId="957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paragraph" w:styleId="958">
    <w:name w:val="List Paragraph"/>
    <w:basedOn w:val="928"/>
    <w:link w:val="959"/>
    <w:uiPriority w:val="34"/>
    <w:qFormat/>
    <w:pPr>
      <w:contextualSpacing/>
      <w:ind w:left="720"/>
      <w:spacing w:line="276" w:lineRule="auto"/>
    </w:pPr>
    <w:rPr>
      <w:rFonts w:eastAsia="Calibri"/>
      <w:sz w:val="28"/>
      <w:szCs w:val="22"/>
      <w:lang w:eastAsia="en-US"/>
    </w:rPr>
  </w:style>
  <w:style w:type="character" w:styleId="959" w:customStyle="1">
    <w:name w:val="Абзац списка Знак"/>
    <w:link w:val="958"/>
    <w:uiPriority w:val="34"/>
    <w:rPr>
      <w:rFonts w:eastAsia="Calibri"/>
      <w:sz w:val="28"/>
      <w:szCs w:val="22"/>
      <w:lang w:eastAsia="en-US"/>
    </w:rPr>
  </w:style>
  <w:style w:type="paragraph" w:styleId="960">
    <w:name w:val="Normal (Web)"/>
    <w:basedOn w:val="928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961">
    <w:name w:val="Unresolved Mention"/>
    <w:basedOn w:val="935"/>
    <w:uiPriority w:val="99"/>
    <w:semiHidden/>
    <w:unhideWhenUsed/>
    <w:rPr>
      <w:color w:val="605e5c"/>
      <w:shd w:val="clear" w:color="auto" w:fill="e1dfdd"/>
    </w:rPr>
  </w:style>
  <w:style w:type="paragraph" w:styleId="962" w:customStyle="1">
    <w:name w:val="ConsPlusNormal"/>
    <w:next w:val="883"/>
    <w:link w:val="868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B90D69-D7AE-4520-BF98-AC5EF5356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cmo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 БЮДЖЕТА МОФ ОМС</dc:title>
  <dc:creator>tarasova</dc:creator>
  <cp:lastModifiedBy>kazanenko_iv</cp:lastModifiedBy>
  <cp:revision>270</cp:revision>
  <dcterms:created xsi:type="dcterms:W3CDTF">2022-09-21T13:11:00Z</dcterms:created>
  <dcterms:modified xsi:type="dcterms:W3CDTF">2025-10-10T12:27:27Z</dcterms:modified>
</cp:coreProperties>
</file>